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C7" w:rsidRDefault="00A34EC4" w:rsidP="001305C7">
      <w:pPr>
        <w:jc w:val="center"/>
        <w:rPr>
          <w:rFonts w:ascii="Times New Roman" w:eastAsia="Cambria" w:hAnsi="Times New Roman" w:cs="Times New Roman"/>
          <w:b/>
        </w:rPr>
      </w:pPr>
      <w:bookmarkStart w:id="0" w:name="_GoBack"/>
      <w:bookmarkEnd w:id="0"/>
      <w:r w:rsidRPr="00A34EC4">
        <w:rPr>
          <w:rFonts w:ascii="Times New Roman" w:eastAsia="Cambria" w:hAnsi="Times New Roman" w:cs="Times New Roman"/>
          <w:b/>
        </w:rPr>
        <w:t>H.R. 3003 and 3004 Undermine American Values</w:t>
      </w:r>
      <w:r w:rsidR="009A7A74" w:rsidRPr="00A34EC4">
        <w:rPr>
          <w:rFonts w:ascii="Times New Roman" w:eastAsia="Cambria" w:hAnsi="Times New Roman" w:cs="Times New Roman"/>
          <w:b/>
        </w:rPr>
        <w:br/>
        <w:t xml:space="preserve">NIJC </w:t>
      </w:r>
      <w:r w:rsidR="008451D4" w:rsidRPr="00A34EC4">
        <w:rPr>
          <w:rFonts w:ascii="Times New Roman" w:eastAsia="Cambria" w:hAnsi="Times New Roman" w:cs="Times New Roman"/>
          <w:b/>
        </w:rPr>
        <w:t>Opposes the “No Sanctuary for Criminals Act” and “Kate’s Law”</w:t>
      </w:r>
    </w:p>
    <w:p w:rsidR="00A34EC4" w:rsidRPr="00A34EC4" w:rsidRDefault="00A34EC4" w:rsidP="001305C7">
      <w:pPr>
        <w:jc w:val="center"/>
        <w:rPr>
          <w:rFonts w:ascii="Times New Roman" w:eastAsia="Cambria" w:hAnsi="Times New Roman" w:cs="Times New Roman"/>
          <w:b/>
        </w:rPr>
      </w:pPr>
    </w:p>
    <w:p w:rsidR="008451D4" w:rsidRPr="00A34EC4" w:rsidRDefault="008451D4" w:rsidP="001305C7">
      <w:pPr>
        <w:jc w:val="center"/>
        <w:rPr>
          <w:rFonts w:ascii="Times New Roman" w:eastAsia="Cambria" w:hAnsi="Times New Roman" w:cs="Times New Roman"/>
        </w:rPr>
      </w:pPr>
      <w:r w:rsidRPr="00A34EC4">
        <w:rPr>
          <w:rFonts w:ascii="Times New Roman" w:eastAsia="Cambria" w:hAnsi="Times New Roman" w:cs="Times New Roman"/>
        </w:rPr>
        <w:t>June 2</w:t>
      </w:r>
      <w:r w:rsidR="00A34EC4">
        <w:rPr>
          <w:rFonts w:ascii="Times New Roman" w:eastAsia="Cambria" w:hAnsi="Times New Roman" w:cs="Times New Roman"/>
        </w:rPr>
        <w:t>7</w:t>
      </w:r>
      <w:r w:rsidRPr="00A34EC4">
        <w:rPr>
          <w:rFonts w:ascii="Times New Roman" w:eastAsia="Cambria" w:hAnsi="Times New Roman" w:cs="Times New Roman"/>
        </w:rPr>
        <w:t xml:space="preserve">, 2017 </w:t>
      </w:r>
    </w:p>
    <w:p w:rsidR="008451D4" w:rsidRPr="00A34EC4" w:rsidRDefault="008451D4" w:rsidP="001305C7">
      <w:pPr>
        <w:jc w:val="center"/>
        <w:rPr>
          <w:rFonts w:ascii="Times New Roman" w:eastAsia="Cambria" w:hAnsi="Times New Roman" w:cs="Times New Roman"/>
          <w:b/>
        </w:rPr>
      </w:pPr>
    </w:p>
    <w:p w:rsidR="008155A1" w:rsidRPr="00A34EC4" w:rsidRDefault="009A7A74" w:rsidP="008451D4">
      <w:pPr>
        <w:jc w:val="both"/>
        <w:rPr>
          <w:rFonts w:ascii="Times New Roman" w:eastAsia="Cambria" w:hAnsi="Times New Roman" w:cs="Times New Roman"/>
        </w:rPr>
      </w:pPr>
      <w:r w:rsidRPr="00A34EC4">
        <w:rPr>
          <w:rFonts w:ascii="Times New Roman" w:eastAsia="Cambria" w:hAnsi="Times New Roman" w:cs="Times New Roman"/>
        </w:rPr>
        <w:t xml:space="preserve">This week the House of Representatives will vote on two bills that attempt to re-write our nation’s immigration laws to reflect a dangerous philosophy of governance. For decades now, elected officials across the bipartisan divide have joined together calling for a compassionate and common sense approach to immigration legislation. These bills move us further away from that goal. </w:t>
      </w:r>
      <w:r w:rsidR="000831A0" w:rsidRPr="00A34EC4">
        <w:rPr>
          <w:rFonts w:ascii="Times New Roman" w:eastAsia="Cambria" w:hAnsi="Times New Roman" w:cs="Times New Roman"/>
        </w:rPr>
        <w:t xml:space="preserve">H.R. 3003, ironically named the “No Sanctuary for Criminals Act,” will endanger the safety of our communities by forcing local police to abandon community policing efforts and become a full partner with the administration’s massive deportation force. H.R. 3004, known as “Kate’s Law,” will result in the unnecessary incarceration of countless immigrants for the mere act of migration. </w:t>
      </w:r>
    </w:p>
    <w:p w:rsidR="008155A1" w:rsidRPr="00A34EC4" w:rsidRDefault="008155A1" w:rsidP="008451D4">
      <w:pPr>
        <w:jc w:val="both"/>
        <w:rPr>
          <w:rFonts w:ascii="Times New Roman" w:eastAsia="Cambria" w:hAnsi="Times New Roman" w:cs="Times New Roman"/>
        </w:rPr>
      </w:pPr>
    </w:p>
    <w:p w:rsidR="008451D4" w:rsidRPr="00A34EC4" w:rsidRDefault="00E115CA" w:rsidP="008451D4">
      <w:pPr>
        <w:jc w:val="both"/>
        <w:rPr>
          <w:rFonts w:ascii="Times New Roman" w:eastAsia="Cambria" w:hAnsi="Times New Roman" w:cs="Times New Roman"/>
        </w:rPr>
      </w:pPr>
      <w:r w:rsidRPr="00A34EC4">
        <w:rPr>
          <w:rFonts w:ascii="Times New Roman" w:eastAsia="Cambria" w:hAnsi="Times New Roman" w:cs="Times New Roman"/>
        </w:rPr>
        <w:t xml:space="preserve">The National Immigrant Justice Center </w:t>
      </w:r>
      <w:r w:rsidR="00F62460">
        <w:rPr>
          <w:rFonts w:ascii="Times New Roman" w:eastAsia="Cambria" w:hAnsi="Times New Roman" w:cs="Times New Roman"/>
        </w:rPr>
        <w:t xml:space="preserve">(NIJC) </w:t>
      </w:r>
      <w:r w:rsidR="000831A0" w:rsidRPr="00A34EC4">
        <w:rPr>
          <w:rFonts w:ascii="Times New Roman" w:eastAsia="Cambria" w:hAnsi="Times New Roman" w:cs="Times New Roman"/>
        </w:rPr>
        <w:t>call</w:t>
      </w:r>
      <w:r w:rsidRPr="00A34EC4">
        <w:rPr>
          <w:rFonts w:ascii="Times New Roman" w:eastAsia="Cambria" w:hAnsi="Times New Roman" w:cs="Times New Roman"/>
        </w:rPr>
        <w:t>s</w:t>
      </w:r>
      <w:r w:rsidR="000831A0" w:rsidRPr="00A34EC4">
        <w:rPr>
          <w:rFonts w:ascii="Times New Roman" w:eastAsia="Cambria" w:hAnsi="Times New Roman" w:cs="Times New Roman"/>
        </w:rPr>
        <w:t xml:space="preserve"> on elected officials to reject such nonsensical and harmful legislation. In th</w:t>
      </w:r>
      <w:r w:rsidR="00A34EC4" w:rsidRPr="00A34EC4">
        <w:rPr>
          <w:rFonts w:ascii="Times New Roman" w:eastAsia="Cambria" w:hAnsi="Times New Roman" w:cs="Times New Roman"/>
        </w:rPr>
        <w:t>e face of hateful rhetoric</w:t>
      </w:r>
      <w:r w:rsidR="000831A0" w:rsidRPr="00A34EC4">
        <w:rPr>
          <w:rFonts w:ascii="Times New Roman" w:eastAsia="Cambria" w:hAnsi="Times New Roman" w:cs="Times New Roman"/>
        </w:rPr>
        <w:t xml:space="preserve">, now is the time to stand with immigrant communities.  </w:t>
      </w:r>
    </w:p>
    <w:p w:rsidR="009A7A74" w:rsidRPr="00A34EC4" w:rsidRDefault="009A7A74" w:rsidP="008451D4">
      <w:pPr>
        <w:jc w:val="both"/>
        <w:rPr>
          <w:rFonts w:ascii="Times New Roman" w:eastAsia="Cambria" w:hAnsi="Times New Roman" w:cs="Times New Roman"/>
        </w:rPr>
      </w:pPr>
    </w:p>
    <w:p w:rsidR="008155A1" w:rsidRPr="00A34EC4" w:rsidRDefault="008155A1" w:rsidP="008451D4">
      <w:pPr>
        <w:jc w:val="both"/>
        <w:rPr>
          <w:rFonts w:ascii="Times New Roman" w:eastAsia="Cambria" w:hAnsi="Times New Roman" w:cs="Times New Roman"/>
          <w:b/>
        </w:rPr>
      </w:pPr>
      <w:r w:rsidRPr="00A34EC4">
        <w:rPr>
          <w:rFonts w:ascii="Times New Roman" w:eastAsia="Cambria" w:hAnsi="Times New Roman" w:cs="Times New Roman"/>
          <w:b/>
        </w:rPr>
        <w:t>H.R. 3003, the “No Sanctuary for Criminals Act”</w:t>
      </w:r>
      <w:r w:rsidR="007A6B70" w:rsidRPr="00A34EC4">
        <w:rPr>
          <w:rFonts w:ascii="Times New Roman" w:eastAsia="Cambria" w:hAnsi="Times New Roman" w:cs="Times New Roman"/>
          <w:b/>
        </w:rPr>
        <w:t>,</w:t>
      </w:r>
      <w:r w:rsidRPr="00A34EC4">
        <w:rPr>
          <w:rFonts w:ascii="Times New Roman" w:eastAsia="Cambria" w:hAnsi="Times New Roman" w:cs="Times New Roman"/>
          <w:b/>
        </w:rPr>
        <w:t xml:space="preserve"> will further erode community trust in local police and put our communities in danger. </w:t>
      </w:r>
    </w:p>
    <w:p w:rsidR="008155A1" w:rsidRPr="00A34EC4" w:rsidRDefault="008155A1" w:rsidP="008451D4">
      <w:pPr>
        <w:jc w:val="both"/>
        <w:rPr>
          <w:rFonts w:ascii="Times New Roman" w:eastAsia="Cambria" w:hAnsi="Times New Roman" w:cs="Times New Roman"/>
          <w:b/>
        </w:rPr>
      </w:pPr>
    </w:p>
    <w:p w:rsidR="00BF09BB" w:rsidRPr="00A34EC4" w:rsidRDefault="008155A1" w:rsidP="00BF09BB">
      <w:pPr>
        <w:pStyle w:val="ListParagraph"/>
        <w:numPr>
          <w:ilvl w:val="0"/>
          <w:numId w:val="22"/>
        </w:numPr>
        <w:rPr>
          <w:rFonts w:ascii="Times New Roman" w:eastAsia="Cambria" w:hAnsi="Times New Roman" w:cs="Times New Roman"/>
        </w:rPr>
      </w:pPr>
      <w:r w:rsidRPr="00A34EC4">
        <w:rPr>
          <w:rFonts w:ascii="Times New Roman" w:eastAsia="Cambria" w:hAnsi="Times New Roman" w:cs="Times New Roman"/>
          <w:i/>
        </w:rPr>
        <w:t>H.R. 3003 amends 8 U.S.C. § 1373 to prohibit states and localities from enacting policies that in any way limit cooperation with U.S. Immigration and Customs Enforcement</w:t>
      </w:r>
      <w:r w:rsidR="00BF09BB" w:rsidRPr="00A34EC4">
        <w:rPr>
          <w:rFonts w:ascii="Times New Roman" w:eastAsia="Cambria" w:hAnsi="Times New Roman" w:cs="Times New Roman"/>
          <w:i/>
        </w:rPr>
        <w:t xml:space="preserve"> (ICE)</w:t>
      </w:r>
      <w:r w:rsidRPr="00A34EC4">
        <w:rPr>
          <w:rFonts w:ascii="Times New Roman" w:eastAsia="Cambria" w:hAnsi="Times New Roman" w:cs="Times New Roman"/>
          <w:i/>
        </w:rPr>
        <w:t xml:space="preserve">, even when federal courts have ruled such cooperation unconstitutional. </w:t>
      </w:r>
      <w:r w:rsidR="00BF09BB" w:rsidRPr="00A34EC4">
        <w:rPr>
          <w:rFonts w:ascii="Times New Roman" w:eastAsia="Cambria" w:hAnsi="Times New Roman" w:cs="Times New Roman"/>
          <w:i/>
        </w:rPr>
        <w:br/>
      </w:r>
      <w:r w:rsidR="00BF09BB" w:rsidRPr="00A34EC4">
        <w:rPr>
          <w:rFonts w:ascii="Times New Roman" w:eastAsia="Cambria" w:hAnsi="Times New Roman" w:cs="Times New Roman"/>
          <w:i/>
        </w:rPr>
        <w:br/>
      </w:r>
      <w:r w:rsidR="00BF09BB" w:rsidRPr="00A34EC4">
        <w:rPr>
          <w:rFonts w:ascii="Times New Roman" w:eastAsia="Cambria" w:hAnsi="Times New Roman" w:cs="Times New Roman"/>
        </w:rPr>
        <w:t>The law would</w:t>
      </w:r>
      <w:r w:rsidRPr="00A34EC4">
        <w:rPr>
          <w:rFonts w:ascii="Times New Roman" w:eastAsia="Cambria" w:hAnsi="Times New Roman" w:cs="Times New Roman"/>
        </w:rPr>
        <w:t xml:space="preserve"> </w:t>
      </w:r>
      <w:r w:rsidR="00BF09BB" w:rsidRPr="00A34EC4">
        <w:rPr>
          <w:rFonts w:ascii="Times New Roman" w:eastAsia="Cambria" w:hAnsi="Times New Roman" w:cs="Times New Roman"/>
        </w:rPr>
        <w:t>strip localities of vital discretion to enact</w:t>
      </w:r>
      <w:r w:rsidRPr="00A34EC4">
        <w:rPr>
          <w:rFonts w:ascii="Times New Roman" w:eastAsia="Cambria" w:hAnsi="Times New Roman" w:cs="Times New Roman"/>
        </w:rPr>
        <w:t xml:space="preserve"> immigration-enforcement-related laws and policies that are smart and effective for their communities. </w:t>
      </w:r>
      <w:r w:rsidR="00BF09BB" w:rsidRPr="00A34EC4">
        <w:rPr>
          <w:rFonts w:ascii="Times New Roman" w:eastAsia="Cambria" w:hAnsi="Times New Roman" w:cs="Times New Roman"/>
        </w:rPr>
        <w:t xml:space="preserve">Specifically, it prohibits localities from declining to comply with requests from ICE to jail individuals under detainer requests even when doing so will put them in blatant violation of binding federal court orders. </w:t>
      </w:r>
      <w:r w:rsidR="00010544" w:rsidRPr="00A34EC4">
        <w:rPr>
          <w:rFonts w:ascii="Times New Roman" w:eastAsia="Cambria" w:hAnsi="Times New Roman" w:cs="Times New Roman"/>
        </w:rPr>
        <w:t xml:space="preserve">Our communities are safer when residents feel safe calling for help and assisting police in investigating and prosecuting cries. </w:t>
      </w:r>
      <w:r w:rsidR="00BF09BB" w:rsidRPr="00A34EC4">
        <w:rPr>
          <w:rFonts w:ascii="Times New Roman" w:eastAsia="Cambria" w:hAnsi="Times New Roman" w:cs="Times New Roman"/>
        </w:rPr>
        <w:t xml:space="preserve">By effectively forcing localities into the business of federal immigration law, </w:t>
      </w:r>
      <w:r w:rsidR="00010544" w:rsidRPr="00A34EC4">
        <w:rPr>
          <w:rFonts w:ascii="Times New Roman" w:eastAsia="Cambria" w:hAnsi="Times New Roman" w:cs="Times New Roman"/>
        </w:rPr>
        <w:t xml:space="preserve">this law will preclude cities and counties from using their limited local resources to address public safety concerns in the ways they deem most appropriate and effective. </w:t>
      </w:r>
      <w:r w:rsidR="007A6B70" w:rsidRPr="00A34EC4">
        <w:rPr>
          <w:rFonts w:ascii="Times New Roman" w:eastAsia="Cambria" w:hAnsi="Times New Roman" w:cs="Times New Roman"/>
        </w:rPr>
        <w:br/>
      </w:r>
      <w:r w:rsidR="007A6B70" w:rsidRPr="00A34EC4">
        <w:rPr>
          <w:rFonts w:ascii="Times New Roman" w:eastAsia="Cambria" w:hAnsi="Times New Roman" w:cs="Times New Roman"/>
        </w:rPr>
        <w:br/>
      </w:r>
      <w:r w:rsidR="00010544" w:rsidRPr="00A34EC4">
        <w:rPr>
          <w:rFonts w:ascii="Times New Roman" w:eastAsia="Cambria" w:hAnsi="Times New Roman" w:cs="Times New Roman"/>
        </w:rPr>
        <w:t>On top of the danger the bill poses to community safety, this law a</w:t>
      </w:r>
      <w:r w:rsidR="00BF09BB" w:rsidRPr="00A34EC4">
        <w:rPr>
          <w:rFonts w:ascii="Times New Roman" w:eastAsia="Cambria" w:hAnsi="Times New Roman" w:cs="Times New Roman"/>
        </w:rPr>
        <w:t xml:space="preserve">rguably violates </w:t>
      </w:r>
      <w:r w:rsidR="001305C7" w:rsidRPr="00A34EC4">
        <w:rPr>
          <w:rFonts w:ascii="Times New Roman" w:eastAsia="Cambria" w:hAnsi="Times New Roman" w:cs="Times New Roman"/>
        </w:rPr>
        <w:t xml:space="preserve">the </w:t>
      </w:r>
      <w:hyperlink r:id="rId9">
        <w:r w:rsidR="001305C7" w:rsidRPr="00A34EC4">
          <w:rPr>
            <w:rFonts w:ascii="Times New Roman" w:eastAsia="Cambria" w:hAnsi="Times New Roman" w:cs="Times New Roman"/>
            <w:color w:val="1155CC"/>
            <w:u w:val="single"/>
          </w:rPr>
          <w:t>“anti-commandeering” principle of the Tenth Amendment</w:t>
        </w:r>
      </w:hyperlink>
      <w:r w:rsidR="00BF09BB" w:rsidRPr="00A34EC4">
        <w:rPr>
          <w:rFonts w:ascii="Times New Roman" w:eastAsia="Cambria" w:hAnsi="Times New Roman" w:cs="Times New Roman"/>
        </w:rPr>
        <w:t xml:space="preserve"> of the United States Constitution</w:t>
      </w:r>
      <w:r w:rsidR="001305C7" w:rsidRPr="00A34EC4">
        <w:rPr>
          <w:rFonts w:ascii="Times New Roman" w:eastAsia="Cambria" w:hAnsi="Times New Roman" w:cs="Times New Roman"/>
        </w:rPr>
        <w:t>.</w:t>
      </w:r>
    </w:p>
    <w:p w:rsidR="00BF09BB" w:rsidRPr="00A34EC4" w:rsidRDefault="00BF09BB" w:rsidP="00BF09BB">
      <w:pPr>
        <w:pStyle w:val="ListParagraph"/>
        <w:rPr>
          <w:rFonts w:ascii="Times New Roman" w:eastAsia="Cambria" w:hAnsi="Times New Roman" w:cs="Times New Roman"/>
        </w:rPr>
      </w:pPr>
    </w:p>
    <w:p w:rsidR="00BE4AB3" w:rsidRPr="00A34EC4" w:rsidRDefault="00BF09BB" w:rsidP="00B34AFE">
      <w:pPr>
        <w:pStyle w:val="ListParagraph"/>
        <w:numPr>
          <w:ilvl w:val="0"/>
          <w:numId w:val="22"/>
        </w:numPr>
        <w:rPr>
          <w:rFonts w:ascii="Times New Roman" w:eastAsia="Cambria" w:hAnsi="Times New Roman" w:cs="Times New Roman"/>
        </w:rPr>
      </w:pPr>
      <w:r w:rsidRPr="00A34EC4">
        <w:rPr>
          <w:rFonts w:ascii="Times New Roman" w:eastAsia="Cambria" w:hAnsi="Times New Roman" w:cs="Times New Roman"/>
          <w:i/>
        </w:rPr>
        <w:lastRenderedPageBreak/>
        <w:t>H.R. 3003 punishes jurisdictions for engaging in smart community policing.</w:t>
      </w:r>
      <w:r w:rsidRPr="00A34EC4">
        <w:rPr>
          <w:rFonts w:ascii="Times New Roman" w:eastAsia="Cambria" w:hAnsi="Times New Roman" w:cs="Times New Roman"/>
        </w:rPr>
        <w:br/>
      </w:r>
      <w:r w:rsidRPr="00A34EC4">
        <w:rPr>
          <w:rFonts w:ascii="Times New Roman" w:eastAsia="Cambria" w:hAnsi="Times New Roman" w:cs="Times New Roman"/>
        </w:rPr>
        <w:br/>
        <w:t>The law would punish jurisdictions that choose to limit cooperation with federal immigration enforcement by stripping federal funding that fulfills vital law enforcement needs, including the State Criminal Alien Assistance Program (SCAAP</w:t>
      </w:r>
      <w:r w:rsidR="00BE4AB3" w:rsidRPr="00A34EC4">
        <w:rPr>
          <w:rFonts w:ascii="Times New Roman" w:eastAsia="Cambria" w:hAnsi="Times New Roman" w:cs="Times New Roman"/>
        </w:rPr>
        <w:t>)</w:t>
      </w:r>
      <w:r w:rsidRPr="00A34EC4">
        <w:rPr>
          <w:rFonts w:ascii="Times New Roman" w:eastAsia="Cambria" w:hAnsi="Times New Roman" w:cs="Times New Roman"/>
        </w:rPr>
        <w:t>, the “Cops on the Beat</w:t>
      </w:r>
      <w:r w:rsidR="00BE4AB3" w:rsidRPr="00A34EC4">
        <w:rPr>
          <w:rFonts w:ascii="Times New Roman" w:eastAsia="Cambria" w:hAnsi="Times New Roman" w:cs="Times New Roman"/>
        </w:rPr>
        <w:t xml:space="preserve"> Program,” the Byrne Justice Assistance Grant Program, and any other grant administered by the Departments of Justice or Homeland Security that are deemed “</w:t>
      </w:r>
      <w:r w:rsidR="001305C7" w:rsidRPr="00A34EC4">
        <w:rPr>
          <w:rFonts w:ascii="Times New Roman" w:eastAsia="Cambria" w:hAnsi="Times New Roman" w:cs="Times New Roman"/>
        </w:rPr>
        <w:t xml:space="preserve">substantially related to law enforcement, terrorism, national security, immigration, or naturalization.” </w:t>
      </w:r>
      <w:r w:rsidR="00BE4AB3" w:rsidRPr="00A34EC4">
        <w:rPr>
          <w:rFonts w:ascii="Times New Roman" w:eastAsia="Cambria" w:hAnsi="Times New Roman" w:cs="Times New Roman"/>
        </w:rPr>
        <w:t xml:space="preserve">In addition to running further afoul of the Tenth Amendment, this law cruelly forces jurisdictions to choose between maintaining </w:t>
      </w:r>
      <w:r w:rsidR="00BE4AB3" w:rsidRPr="00A34EC4">
        <w:rPr>
          <w:rFonts w:ascii="Times New Roman" w:eastAsia="Cambria" w:hAnsi="Times New Roman" w:cs="Times New Roman"/>
          <w:highlight w:val="white"/>
        </w:rPr>
        <w:t>critical funds</w:t>
      </w:r>
      <w:r w:rsidR="0031515C" w:rsidRPr="00A34EC4">
        <w:rPr>
          <w:rFonts w:ascii="Times New Roman" w:eastAsia="Cambria" w:hAnsi="Times New Roman" w:cs="Times New Roman"/>
          <w:highlight w:val="white"/>
        </w:rPr>
        <w:t>, including for community policing</w:t>
      </w:r>
      <w:r w:rsidR="009A44C4" w:rsidRPr="00A34EC4">
        <w:rPr>
          <w:rFonts w:ascii="Times New Roman" w:eastAsia="Cambria" w:hAnsi="Times New Roman" w:cs="Times New Roman"/>
          <w:highlight w:val="white"/>
        </w:rPr>
        <w:t>,</w:t>
      </w:r>
      <w:r w:rsidR="00BE4AB3" w:rsidRPr="00A34EC4">
        <w:rPr>
          <w:rFonts w:ascii="Times New Roman" w:eastAsia="Cambria" w:hAnsi="Times New Roman" w:cs="Times New Roman"/>
          <w:highlight w:val="white"/>
        </w:rPr>
        <w:t xml:space="preserve"> or exposing themselves to the </w:t>
      </w:r>
      <w:hyperlink r:id="rId10">
        <w:r w:rsidR="00BE4AB3" w:rsidRPr="00A34EC4">
          <w:rPr>
            <w:rFonts w:ascii="Times New Roman" w:eastAsia="Cambria" w:hAnsi="Times New Roman" w:cs="Times New Roman"/>
            <w:color w:val="1155CC"/>
            <w:highlight w:val="white"/>
            <w:u w:val="single"/>
          </w:rPr>
          <w:t xml:space="preserve">significant legal and financial liability that accompany compliance with detainer requests </w:t>
        </w:r>
      </w:hyperlink>
      <w:r w:rsidR="00BE4AB3" w:rsidRPr="00A34EC4">
        <w:rPr>
          <w:rFonts w:ascii="Times New Roman" w:eastAsia="Cambria" w:hAnsi="Times New Roman" w:cs="Times New Roman"/>
          <w:highlight w:val="white"/>
        </w:rPr>
        <w:t xml:space="preserve">under </w:t>
      </w:r>
      <w:r w:rsidR="00BE4AB3" w:rsidRPr="00A34EC4">
        <w:rPr>
          <w:rFonts w:ascii="Times New Roman" w:eastAsia="Cambria" w:hAnsi="Times New Roman" w:cs="Times New Roman"/>
          <w:color w:val="333333"/>
          <w:highlight w:val="white"/>
        </w:rPr>
        <w:t>the Fourth Amendment and the Fourteenth Amendment.</w:t>
      </w:r>
    </w:p>
    <w:p w:rsidR="00BE4AB3" w:rsidRPr="00A34EC4" w:rsidRDefault="00BE4AB3" w:rsidP="00BE4AB3">
      <w:pPr>
        <w:pStyle w:val="ListParagraph"/>
        <w:rPr>
          <w:rFonts w:ascii="Times New Roman" w:eastAsia="Cambria" w:hAnsi="Times New Roman" w:cs="Times New Roman"/>
        </w:rPr>
      </w:pPr>
    </w:p>
    <w:p w:rsidR="00BE4AB3" w:rsidRPr="00A34EC4" w:rsidRDefault="00C72582" w:rsidP="00B34AFE">
      <w:pPr>
        <w:pStyle w:val="ListParagraph"/>
        <w:numPr>
          <w:ilvl w:val="0"/>
          <w:numId w:val="22"/>
        </w:numPr>
        <w:rPr>
          <w:rFonts w:ascii="Times New Roman" w:eastAsia="Cambria" w:hAnsi="Times New Roman" w:cs="Times New Roman"/>
        </w:rPr>
      </w:pPr>
      <w:r w:rsidRPr="00A34EC4">
        <w:rPr>
          <w:rFonts w:ascii="Times New Roman" w:eastAsia="Cambria" w:hAnsi="Times New Roman" w:cs="Times New Roman"/>
          <w:i/>
        </w:rPr>
        <w:t>H.R. 3003</w:t>
      </w:r>
      <w:r w:rsidR="00BE4AB3" w:rsidRPr="00A34EC4">
        <w:rPr>
          <w:rFonts w:ascii="Times New Roman" w:eastAsia="Cambria" w:hAnsi="Times New Roman" w:cs="Times New Roman"/>
          <w:i/>
        </w:rPr>
        <w:t xml:space="preserve"> upends the criminal justice system by permitting and in some cases requiring ICE to ignore criminal warrants issued by state and local jurisdictions that it deems in non-compliance with </w:t>
      </w:r>
      <w:r w:rsidR="007A6B70" w:rsidRPr="00A34EC4">
        <w:rPr>
          <w:rFonts w:ascii="Times New Roman" w:eastAsia="Cambria" w:hAnsi="Times New Roman" w:cs="Times New Roman"/>
          <w:i/>
        </w:rPr>
        <w:t>other provisions of the bill</w:t>
      </w:r>
      <w:r w:rsidR="00BE4AB3" w:rsidRPr="00A34EC4">
        <w:rPr>
          <w:rFonts w:ascii="Times New Roman" w:eastAsia="Cambria" w:hAnsi="Times New Roman" w:cs="Times New Roman"/>
          <w:i/>
        </w:rPr>
        <w:t xml:space="preserve">.   </w:t>
      </w:r>
    </w:p>
    <w:p w:rsidR="00C72582" w:rsidRPr="00A34EC4" w:rsidRDefault="00C72582" w:rsidP="00C72582">
      <w:pPr>
        <w:pStyle w:val="ListParagraph"/>
        <w:rPr>
          <w:rFonts w:ascii="Times New Roman" w:eastAsia="Cambria" w:hAnsi="Times New Roman" w:cs="Times New Roman"/>
        </w:rPr>
      </w:pPr>
    </w:p>
    <w:p w:rsidR="001305C7" w:rsidRPr="00A34EC4" w:rsidRDefault="00C72582" w:rsidP="00B34AFE">
      <w:pPr>
        <w:pStyle w:val="ListParagraph"/>
        <w:numPr>
          <w:ilvl w:val="0"/>
          <w:numId w:val="22"/>
        </w:numPr>
        <w:rPr>
          <w:rFonts w:ascii="Times New Roman" w:eastAsia="Cambria" w:hAnsi="Times New Roman" w:cs="Times New Roman"/>
        </w:rPr>
      </w:pPr>
      <w:r w:rsidRPr="00A34EC4">
        <w:rPr>
          <w:rFonts w:ascii="Times New Roman" w:eastAsia="Cambria" w:hAnsi="Times New Roman" w:cs="Times New Roman"/>
          <w:i/>
        </w:rPr>
        <w:t>H.R. 3003 vastly expands ICE’s authority to force localities to detain immigrants with no regard for the Fourth Amendment of the U.S. Constitution</w:t>
      </w:r>
      <w:r w:rsidR="00DC7290" w:rsidRPr="00A34EC4">
        <w:rPr>
          <w:rFonts w:ascii="Times New Roman" w:eastAsia="Cambria" w:hAnsi="Times New Roman" w:cs="Times New Roman"/>
          <w:i/>
        </w:rPr>
        <w:t xml:space="preserve"> and gives local actors immunity for resulting constitutional violations</w:t>
      </w:r>
      <w:r w:rsidRPr="00A34EC4">
        <w:rPr>
          <w:rFonts w:ascii="Times New Roman" w:eastAsia="Cambria" w:hAnsi="Times New Roman" w:cs="Times New Roman"/>
          <w:i/>
        </w:rPr>
        <w:t xml:space="preserve">. </w:t>
      </w:r>
      <w:r w:rsidRPr="00A34EC4">
        <w:rPr>
          <w:rFonts w:ascii="Times New Roman" w:eastAsia="Cambria" w:hAnsi="Times New Roman" w:cs="Times New Roman"/>
          <w:i/>
        </w:rPr>
        <w:br/>
      </w:r>
      <w:r w:rsidRPr="00A34EC4">
        <w:rPr>
          <w:rFonts w:ascii="Times New Roman" w:eastAsia="Cambria" w:hAnsi="Times New Roman" w:cs="Times New Roman"/>
          <w:i/>
        </w:rPr>
        <w:br/>
      </w:r>
      <w:r w:rsidRPr="00A34EC4">
        <w:rPr>
          <w:rFonts w:ascii="Times New Roman" w:eastAsia="Cambria" w:hAnsi="Times New Roman" w:cs="Times New Roman"/>
        </w:rPr>
        <w:t xml:space="preserve">The </w:t>
      </w:r>
      <w:r w:rsidR="00DC7290" w:rsidRPr="00A34EC4">
        <w:rPr>
          <w:rFonts w:ascii="Times New Roman" w:eastAsia="Cambria" w:hAnsi="Times New Roman" w:cs="Times New Roman"/>
        </w:rPr>
        <w:t>law makes a mockery of the Fourth Amendment by giving lip service to the notion of “probable cause” but in reality allow</w:t>
      </w:r>
      <w:r w:rsidR="00462F9C" w:rsidRPr="00A34EC4">
        <w:rPr>
          <w:rFonts w:ascii="Times New Roman" w:eastAsia="Cambria" w:hAnsi="Times New Roman" w:cs="Times New Roman"/>
        </w:rPr>
        <w:t>ing</w:t>
      </w:r>
      <w:r w:rsidR="00DC7290" w:rsidRPr="00A34EC4">
        <w:rPr>
          <w:rFonts w:ascii="Times New Roman" w:eastAsia="Cambria" w:hAnsi="Times New Roman" w:cs="Times New Roman"/>
        </w:rPr>
        <w:t xml:space="preserve"> ICE to</w:t>
      </w:r>
      <w:r w:rsidR="00462F9C" w:rsidRPr="00A34EC4">
        <w:rPr>
          <w:rFonts w:ascii="Times New Roman" w:eastAsia="Cambria" w:hAnsi="Times New Roman" w:cs="Times New Roman"/>
        </w:rPr>
        <w:t xml:space="preserve"> ask localities to d</w:t>
      </w:r>
      <w:r w:rsidR="00DC7290" w:rsidRPr="00A34EC4">
        <w:rPr>
          <w:rFonts w:ascii="Times New Roman" w:eastAsia="Cambria" w:hAnsi="Times New Roman" w:cs="Times New Roman"/>
        </w:rPr>
        <w:t>etain immigrant</w:t>
      </w:r>
      <w:r w:rsidR="00462F9C" w:rsidRPr="00A34EC4">
        <w:rPr>
          <w:rFonts w:ascii="Times New Roman" w:eastAsia="Cambria" w:hAnsi="Times New Roman" w:cs="Times New Roman"/>
        </w:rPr>
        <w:t>s</w:t>
      </w:r>
      <w:r w:rsidR="00DC7290" w:rsidRPr="00A34EC4">
        <w:rPr>
          <w:rFonts w:ascii="Times New Roman" w:eastAsia="Cambria" w:hAnsi="Times New Roman" w:cs="Times New Roman"/>
        </w:rPr>
        <w:t xml:space="preserve"> </w:t>
      </w:r>
      <w:r w:rsidR="00462F9C" w:rsidRPr="00A34EC4">
        <w:rPr>
          <w:rFonts w:ascii="Times New Roman" w:eastAsia="Cambria" w:hAnsi="Times New Roman" w:cs="Times New Roman"/>
        </w:rPr>
        <w:t xml:space="preserve">longer than they would otherwise be held </w:t>
      </w:r>
      <w:r w:rsidR="00DC7290" w:rsidRPr="00A34EC4">
        <w:rPr>
          <w:rFonts w:ascii="Times New Roman" w:eastAsia="Cambria" w:hAnsi="Times New Roman" w:cs="Times New Roman"/>
        </w:rPr>
        <w:t xml:space="preserve">simply on the basis of a belief that the individual is removable from the United States. </w:t>
      </w:r>
      <w:r w:rsidR="00462F9C" w:rsidRPr="00A34EC4">
        <w:rPr>
          <w:rFonts w:ascii="Times New Roman" w:eastAsia="Cambria" w:hAnsi="Times New Roman" w:cs="Times New Roman"/>
        </w:rPr>
        <w:t xml:space="preserve">The law then goes on to provide local actors immunity for resulting constitutional violations. In practice, this piece of the law essentially requires local actors to violate the constitution and then gives them immunity for doing so. It is legislative overreach at its worst. </w:t>
      </w:r>
    </w:p>
    <w:p w:rsidR="00216A59" w:rsidRPr="00A34EC4" w:rsidRDefault="00216A59" w:rsidP="00216A59">
      <w:pPr>
        <w:pStyle w:val="ListParagraph"/>
        <w:rPr>
          <w:rFonts w:ascii="Times New Roman" w:eastAsia="Cambria" w:hAnsi="Times New Roman" w:cs="Times New Roman"/>
        </w:rPr>
      </w:pPr>
    </w:p>
    <w:p w:rsidR="00216A59" w:rsidRPr="00A34EC4" w:rsidRDefault="00216A59" w:rsidP="00B34AFE">
      <w:pPr>
        <w:pStyle w:val="ListParagraph"/>
        <w:numPr>
          <w:ilvl w:val="0"/>
          <w:numId w:val="22"/>
        </w:numPr>
        <w:rPr>
          <w:rFonts w:ascii="Times New Roman" w:eastAsia="Cambria" w:hAnsi="Times New Roman" w:cs="Times New Roman"/>
          <w:i/>
        </w:rPr>
      </w:pPr>
      <w:r w:rsidRPr="00A34EC4">
        <w:rPr>
          <w:rFonts w:ascii="Times New Roman" w:eastAsia="Cambria" w:hAnsi="Times New Roman" w:cs="Times New Roman"/>
          <w:i/>
        </w:rPr>
        <w:t>H.R. 3003 demonizes immigrants by creating a new private right of action for victims of crime solely on the basis of the citizenship status of the perpetrator of the crime.</w:t>
      </w:r>
      <w:r w:rsidR="007169E4" w:rsidRPr="00A34EC4">
        <w:rPr>
          <w:rFonts w:ascii="Times New Roman" w:eastAsia="Cambria" w:hAnsi="Times New Roman" w:cs="Times New Roman"/>
          <w:i/>
        </w:rPr>
        <w:br/>
      </w:r>
      <w:r w:rsidR="007169E4" w:rsidRPr="00A34EC4">
        <w:rPr>
          <w:rFonts w:ascii="Times New Roman" w:eastAsia="Cambria" w:hAnsi="Times New Roman" w:cs="Times New Roman"/>
          <w:i/>
        </w:rPr>
        <w:br/>
      </w:r>
      <w:r w:rsidR="007169E4" w:rsidRPr="00A34EC4">
        <w:rPr>
          <w:rFonts w:ascii="Times New Roman" w:eastAsia="Cambria" w:hAnsi="Times New Roman" w:cs="Times New Roman"/>
        </w:rPr>
        <w:t xml:space="preserve">The law provides that an individual or surviving relative can bring a lawsuit against a state or locality if the perpetrator of the offense is a non-citizen and was released from custody pursuant to a trust policy. This provision allows the worst kind of scapegoating, </w:t>
      </w:r>
      <w:hyperlink r:id="rId11" w:history="1">
        <w:r w:rsidR="007169E4" w:rsidRPr="00A34EC4">
          <w:rPr>
            <w:rStyle w:val="Hyperlink"/>
            <w:rFonts w:ascii="Times New Roman" w:eastAsia="Cambria" w:hAnsi="Times New Roman"/>
          </w:rPr>
          <w:t>manipulating individual tragedies</w:t>
        </w:r>
      </w:hyperlink>
      <w:r w:rsidR="007169E4" w:rsidRPr="00A34EC4">
        <w:rPr>
          <w:rFonts w:ascii="Times New Roman" w:eastAsia="Cambria" w:hAnsi="Times New Roman" w:cs="Times New Roman"/>
        </w:rPr>
        <w:t xml:space="preserve"> to demonize </w:t>
      </w:r>
      <w:r w:rsidR="0031515C" w:rsidRPr="00A34EC4">
        <w:rPr>
          <w:rFonts w:ascii="Times New Roman" w:eastAsia="Cambria" w:hAnsi="Times New Roman" w:cs="Times New Roman"/>
        </w:rPr>
        <w:t xml:space="preserve">all </w:t>
      </w:r>
      <w:r w:rsidR="007169E4" w:rsidRPr="00A34EC4">
        <w:rPr>
          <w:rFonts w:ascii="Times New Roman" w:eastAsia="Cambria" w:hAnsi="Times New Roman" w:cs="Times New Roman"/>
        </w:rPr>
        <w:t xml:space="preserve">immigrants. </w:t>
      </w:r>
    </w:p>
    <w:p w:rsidR="00DC7290" w:rsidRPr="00A34EC4" w:rsidRDefault="00DC7290" w:rsidP="00DC7290">
      <w:pPr>
        <w:pStyle w:val="ListParagraph"/>
        <w:rPr>
          <w:rFonts w:ascii="Times New Roman" w:eastAsia="Cambria" w:hAnsi="Times New Roman" w:cs="Times New Roman"/>
        </w:rPr>
      </w:pPr>
    </w:p>
    <w:p w:rsidR="001305C7" w:rsidRPr="00A34EC4" w:rsidRDefault="007169E4" w:rsidP="00B34AFE">
      <w:pPr>
        <w:widowControl/>
        <w:numPr>
          <w:ilvl w:val="0"/>
          <w:numId w:val="19"/>
        </w:numPr>
        <w:pBdr>
          <w:top w:val="nil"/>
          <w:left w:val="nil"/>
          <w:bottom w:val="nil"/>
          <w:right w:val="nil"/>
          <w:between w:val="nil"/>
        </w:pBdr>
        <w:autoSpaceDE/>
        <w:autoSpaceDN/>
        <w:ind w:hanging="360"/>
        <w:contextualSpacing/>
        <w:rPr>
          <w:rFonts w:ascii="Times New Roman" w:eastAsia="Cambria" w:hAnsi="Times New Roman" w:cs="Times New Roman"/>
          <w:i/>
        </w:rPr>
      </w:pPr>
      <w:r w:rsidRPr="00A34EC4">
        <w:rPr>
          <w:rFonts w:ascii="Times New Roman" w:eastAsia="Cambria" w:hAnsi="Times New Roman" w:cs="Times New Roman"/>
          <w:i/>
        </w:rPr>
        <w:t xml:space="preserve">H.R. 3003 expands the already damaging “mandatory detention” provisions of immigration law, requiring no-bond detention for large categories of undocumented individuals for the </w:t>
      </w:r>
      <w:r w:rsidR="009A44C4" w:rsidRPr="00A34EC4">
        <w:rPr>
          <w:rFonts w:ascii="Times New Roman" w:eastAsia="Cambria" w:hAnsi="Times New Roman" w:cs="Times New Roman"/>
          <w:i/>
        </w:rPr>
        <w:t xml:space="preserve">duration </w:t>
      </w:r>
      <w:r w:rsidRPr="00A34EC4">
        <w:rPr>
          <w:rFonts w:ascii="Times New Roman" w:eastAsia="Cambria" w:hAnsi="Times New Roman" w:cs="Times New Roman"/>
          <w:i/>
        </w:rPr>
        <w:t xml:space="preserve">of deportation proceedings against them. </w:t>
      </w:r>
      <w:r w:rsidRPr="00A34EC4">
        <w:rPr>
          <w:rFonts w:ascii="Times New Roman" w:eastAsia="Cambria" w:hAnsi="Times New Roman" w:cs="Times New Roman"/>
          <w:i/>
        </w:rPr>
        <w:br/>
      </w:r>
      <w:r w:rsidRPr="00A34EC4">
        <w:rPr>
          <w:rFonts w:ascii="Times New Roman" w:eastAsia="Cambria" w:hAnsi="Times New Roman" w:cs="Times New Roman"/>
          <w:i/>
        </w:rPr>
        <w:br/>
      </w:r>
      <w:r w:rsidRPr="00A34EC4">
        <w:rPr>
          <w:rFonts w:ascii="Times New Roman" w:eastAsia="Cambria" w:hAnsi="Times New Roman" w:cs="Times New Roman"/>
        </w:rPr>
        <w:t>The law thumbs its nose at the basic due process protections of our United States Constitution, explicitly approving of indefinite detention for individuals in immigration custody regardless of their community ties to the United States</w:t>
      </w:r>
      <w:r w:rsidR="0017027A" w:rsidRPr="00A34EC4">
        <w:rPr>
          <w:rFonts w:ascii="Times New Roman" w:eastAsia="Cambria" w:hAnsi="Times New Roman" w:cs="Times New Roman"/>
        </w:rPr>
        <w:t xml:space="preserve"> or necessity for detention</w:t>
      </w:r>
      <w:r w:rsidRPr="00A34EC4">
        <w:rPr>
          <w:rFonts w:ascii="Times New Roman" w:eastAsia="Cambria" w:hAnsi="Times New Roman" w:cs="Times New Roman"/>
        </w:rPr>
        <w:t xml:space="preserve">. Specifically, the law expands greatly the categories of immigrants who are denied access </w:t>
      </w:r>
      <w:r w:rsidRPr="00A34EC4">
        <w:rPr>
          <w:rFonts w:ascii="Times New Roman" w:eastAsia="Cambria" w:hAnsi="Times New Roman" w:cs="Times New Roman"/>
        </w:rPr>
        <w:lastRenderedPageBreak/>
        <w:t xml:space="preserve">to </w:t>
      </w:r>
      <w:r w:rsidRPr="00A34EC4">
        <w:rPr>
          <w:rFonts w:ascii="Times New Roman" w:eastAsia="Cambria" w:hAnsi="Times New Roman" w:cs="Times New Roman"/>
          <w:i/>
        </w:rPr>
        <w:t>any individualized bond determination</w:t>
      </w:r>
      <w:r w:rsidRPr="00A34EC4">
        <w:rPr>
          <w:rFonts w:ascii="Times New Roman" w:eastAsia="Cambria" w:hAnsi="Times New Roman" w:cs="Times New Roman"/>
        </w:rPr>
        <w:t xml:space="preserve"> throughout their time in immigration jail. With </w:t>
      </w:r>
      <w:hyperlink r:id="rId12" w:history="1">
        <w:r w:rsidRPr="00A34EC4">
          <w:rPr>
            <w:rStyle w:val="Hyperlink"/>
            <w:rFonts w:ascii="Times New Roman" w:eastAsia="Cambria" w:hAnsi="Times New Roman"/>
          </w:rPr>
          <w:t>deaths in immigration detention</w:t>
        </w:r>
      </w:hyperlink>
      <w:r w:rsidRPr="00A34EC4">
        <w:rPr>
          <w:rFonts w:ascii="Times New Roman" w:eastAsia="Cambria" w:hAnsi="Times New Roman" w:cs="Times New Roman"/>
        </w:rPr>
        <w:t xml:space="preserve"> occurring with alarming frequency and </w:t>
      </w:r>
      <w:hyperlink r:id="rId13" w:history="1">
        <w:r w:rsidRPr="00A34EC4">
          <w:rPr>
            <w:rStyle w:val="Hyperlink"/>
            <w:rFonts w:ascii="Times New Roman" w:eastAsia="Cambria" w:hAnsi="Times New Roman"/>
          </w:rPr>
          <w:t>rates of representation in detention alarmingly low</w:t>
        </w:r>
      </w:hyperlink>
      <w:r w:rsidRPr="00A34EC4">
        <w:rPr>
          <w:rFonts w:ascii="Times New Roman" w:eastAsia="Cambria" w:hAnsi="Times New Roman" w:cs="Times New Roman"/>
        </w:rPr>
        <w:t xml:space="preserve">, these provisions are nothing but cruel. </w:t>
      </w:r>
    </w:p>
    <w:p w:rsidR="009A44C4" w:rsidRPr="00A34EC4" w:rsidRDefault="009A44C4" w:rsidP="007169E4">
      <w:pPr>
        <w:widowControl/>
        <w:pBdr>
          <w:top w:val="nil"/>
          <w:left w:val="nil"/>
          <w:bottom w:val="nil"/>
          <w:right w:val="nil"/>
          <w:between w:val="nil"/>
        </w:pBdr>
        <w:autoSpaceDE/>
        <w:autoSpaceDN/>
        <w:spacing w:line="276" w:lineRule="auto"/>
        <w:contextualSpacing/>
        <w:rPr>
          <w:rFonts w:ascii="Times New Roman" w:eastAsia="Cambria" w:hAnsi="Times New Roman" w:cs="Times New Roman"/>
          <w:b/>
        </w:rPr>
      </w:pPr>
    </w:p>
    <w:p w:rsidR="007169E4" w:rsidRPr="00A34EC4" w:rsidRDefault="007169E4" w:rsidP="00B34AFE">
      <w:pPr>
        <w:widowControl/>
        <w:pBdr>
          <w:top w:val="nil"/>
          <w:left w:val="nil"/>
          <w:bottom w:val="nil"/>
          <w:right w:val="nil"/>
          <w:between w:val="nil"/>
        </w:pBdr>
        <w:autoSpaceDE/>
        <w:autoSpaceDN/>
        <w:contextualSpacing/>
        <w:rPr>
          <w:rFonts w:ascii="Times New Roman" w:eastAsia="Cambria" w:hAnsi="Times New Roman" w:cs="Times New Roman"/>
          <w:b/>
        </w:rPr>
      </w:pPr>
      <w:r w:rsidRPr="00A34EC4">
        <w:rPr>
          <w:rFonts w:ascii="Times New Roman" w:eastAsia="Cambria" w:hAnsi="Times New Roman" w:cs="Times New Roman"/>
          <w:b/>
        </w:rPr>
        <w:t xml:space="preserve">H.R. 3004, “Kate’s Law,” </w:t>
      </w:r>
      <w:r w:rsidR="00EF0E7A" w:rsidRPr="00A34EC4">
        <w:rPr>
          <w:rFonts w:ascii="Times New Roman" w:eastAsia="Cambria" w:hAnsi="Times New Roman" w:cs="Times New Roman"/>
          <w:b/>
        </w:rPr>
        <w:t xml:space="preserve">will further the mass incarceration of immigrants—including asylum seekers—by increasing penalties for the mere act of migration. </w:t>
      </w:r>
    </w:p>
    <w:p w:rsidR="007169E4" w:rsidRPr="00A34EC4" w:rsidRDefault="007169E4" w:rsidP="007169E4">
      <w:pPr>
        <w:widowControl/>
        <w:pBdr>
          <w:top w:val="nil"/>
          <w:left w:val="nil"/>
          <w:bottom w:val="nil"/>
          <w:right w:val="nil"/>
          <w:between w:val="nil"/>
        </w:pBdr>
        <w:autoSpaceDE/>
        <w:autoSpaceDN/>
        <w:spacing w:line="276" w:lineRule="auto"/>
        <w:contextualSpacing/>
        <w:rPr>
          <w:rFonts w:ascii="Times New Roman" w:eastAsia="Cambria" w:hAnsi="Times New Roman" w:cs="Times New Roman"/>
          <w:i/>
        </w:rPr>
      </w:pPr>
    </w:p>
    <w:p w:rsidR="007169E4" w:rsidRPr="00A34EC4" w:rsidRDefault="00EF0E7A" w:rsidP="00B34AFE">
      <w:pPr>
        <w:widowControl/>
        <w:numPr>
          <w:ilvl w:val="0"/>
          <w:numId w:val="19"/>
        </w:numPr>
        <w:pBdr>
          <w:top w:val="nil"/>
          <w:left w:val="nil"/>
          <w:bottom w:val="nil"/>
          <w:right w:val="nil"/>
          <w:between w:val="nil"/>
        </w:pBdr>
        <w:autoSpaceDE/>
        <w:autoSpaceDN/>
        <w:ind w:hanging="360"/>
        <w:contextualSpacing/>
        <w:rPr>
          <w:rFonts w:ascii="Times New Roman" w:eastAsia="Cambria" w:hAnsi="Times New Roman" w:cs="Times New Roman"/>
          <w:i/>
        </w:rPr>
      </w:pPr>
      <w:r w:rsidRPr="00A34EC4">
        <w:rPr>
          <w:rFonts w:ascii="Times New Roman" w:eastAsia="Cambria" w:hAnsi="Times New Roman" w:cs="Times New Roman"/>
          <w:i/>
        </w:rPr>
        <w:t xml:space="preserve">H.R. 3004 expands the existing criminal offense of illegal reentry to punish legitimate asylum seekers fleeing violence in their countries of origin. </w:t>
      </w:r>
      <w:r w:rsidR="007A6B70" w:rsidRPr="00A34EC4">
        <w:rPr>
          <w:rFonts w:ascii="Times New Roman" w:eastAsia="Cambria" w:hAnsi="Times New Roman" w:cs="Times New Roman"/>
          <w:i/>
        </w:rPr>
        <w:br/>
      </w:r>
      <w:r w:rsidR="007A6B70" w:rsidRPr="00A34EC4">
        <w:rPr>
          <w:rFonts w:ascii="Times New Roman" w:eastAsia="Cambria" w:hAnsi="Times New Roman" w:cs="Times New Roman"/>
          <w:i/>
        </w:rPr>
        <w:br/>
      </w:r>
      <w:r w:rsidRPr="00A34EC4">
        <w:rPr>
          <w:rFonts w:ascii="Times New Roman" w:eastAsia="Cambria" w:hAnsi="Times New Roman" w:cs="Times New Roman"/>
        </w:rPr>
        <w:t xml:space="preserve">The law expands the category of individuals punishable by section 276 of the Immigration and Nationality Act to include even those men and women who surrender themselves at the southern border </w:t>
      </w:r>
      <w:r w:rsidR="0017027A" w:rsidRPr="00A34EC4">
        <w:rPr>
          <w:rFonts w:ascii="Times New Roman" w:eastAsia="Cambria" w:hAnsi="Times New Roman" w:cs="Times New Roman"/>
        </w:rPr>
        <w:t>to</w:t>
      </w:r>
      <w:r w:rsidRPr="00A34EC4">
        <w:rPr>
          <w:rFonts w:ascii="Times New Roman" w:eastAsia="Cambria" w:hAnsi="Times New Roman" w:cs="Times New Roman"/>
        </w:rPr>
        <w:t xml:space="preserve"> seek protection in the United States. </w:t>
      </w:r>
    </w:p>
    <w:p w:rsidR="00EF0E7A" w:rsidRPr="00A34EC4" w:rsidRDefault="00EF0E7A" w:rsidP="00EF0E7A">
      <w:pPr>
        <w:widowControl/>
        <w:pBdr>
          <w:top w:val="nil"/>
          <w:left w:val="nil"/>
          <w:bottom w:val="nil"/>
          <w:right w:val="nil"/>
          <w:between w:val="nil"/>
        </w:pBdr>
        <w:autoSpaceDE/>
        <w:autoSpaceDN/>
        <w:spacing w:line="276" w:lineRule="auto"/>
        <w:ind w:left="720"/>
        <w:contextualSpacing/>
        <w:rPr>
          <w:rFonts w:ascii="Times New Roman" w:eastAsia="Cambria" w:hAnsi="Times New Roman" w:cs="Times New Roman"/>
          <w:i/>
        </w:rPr>
      </w:pPr>
    </w:p>
    <w:p w:rsidR="00EF0E7A" w:rsidRPr="00A34EC4" w:rsidRDefault="00EF0E7A" w:rsidP="00B34AFE">
      <w:pPr>
        <w:widowControl/>
        <w:numPr>
          <w:ilvl w:val="0"/>
          <w:numId w:val="19"/>
        </w:numPr>
        <w:pBdr>
          <w:top w:val="nil"/>
          <w:left w:val="nil"/>
          <w:bottom w:val="nil"/>
          <w:right w:val="nil"/>
          <w:between w:val="nil"/>
        </w:pBdr>
        <w:autoSpaceDE/>
        <w:autoSpaceDN/>
        <w:ind w:hanging="360"/>
        <w:contextualSpacing/>
        <w:rPr>
          <w:rFonts w:ascii="Times New Roman" w:eastAsia="Cambria" w:hAnsi="Times New Roman" w:cs="Times New Roman"/>
          <w:i/>
        </w:rPr>
      </w:pPr>
      <w:r w:rsidRPr="00A34EC4">
        <w:rPr>
          <w:rFonts w:ascii="Times New Roman" w:eastAsia="Cambria" w:hAnsi="Times New Roman" w:cs="Times New Roman"/>
          <w:i/>
        </w:rPr>
        <w:t xml:space="preserve">H.R. 3004 senselessly expands sentencing enhancements for illegal reentry at a time when </w:t>
      </w:r>
      <w:hyperlink r:id="rId14" w:history="1">
        <w:r w:rsidRPr="00A34EC4">
          <w:rPr>
            <w:rStyle w:val="Hyperlink"/>
            <w:rFonts w:ascii="Times New Roman" w:eastAsia="Cambria" w:hAnsi="Times New Roman"/>
            <w:i/>
          </w:rPr>
          <w:t>more than half of all federal prosecutions</w:t>
        </w:r>
      </w:hyperlink>
      <w:r w:rsidRPr="00A34EC4">
        <w:rPr>
          <w:rFonts w:ascii="Times New Roman" w:eastAsia="Cambria" w:hAnsi="Times New Roman" w:cs="Times New Roman"/>
          <w:i/>
        </w:rPr>
        <w:t xml:space="preserve"> target migration-related offenses. </w:t>
      </w:r>
      <w:r w:rsidR="007A6B70" w:rsidRPr="00A34EC4">
        <w:rPr>
          <w:rFonts w:ascii="Times New Roman" w:eastAsia="Cambria" w:hAnsi="Times New Roman" w:cs="Times New Roman"/>
          <w:i/>
        </w:rPr>
        <w:br/>
      </w:r>
      <w:r w:rsidR="007A6B70" w:rsidRPr="00A34EC4">
        <w:rPr>
          <w:rFonts w:ascii="Times New Roman" w:eastAsia="Cambria" w:hAnsi="Times New Roman" w:cs="Times New Roman"/>
          <w:i/>
        </w:rPr>
        <w:br/>
      </w:r>
      <w:r w:rsidRPr="00A34EC4">
        <w:rPr>
          <w:rFonts w:ascii="Times New Roman" w:eastAsia="Cambria" w:hAnsi="Times New Roman" w:cs="Times New Roman"/>
        </w:rPr>
        <w:t>Th</w:t>
      </w:r>
      <w:r w:rsidR="007A6B70" w:rsidRPr="00A34EC4">
        <w:rPr>
          <w:rFonts w:ascii="Times New Roman" w:eastAsia="Cambria" w:hAnsi="Times New Roman" w:cs="Times New Roman"/>
        </w:rPr>
        <w:t>e</w:t>
      </w:r>
      <w:r w:rsidRPr="00A34EC4">
        <w:rPr>
          <w:rFonts w:ascii="Times New Roman" w:eastAsia="Cambria" w:hAnsi="Times New Roman" w:cs="Times New Roman"/>
        </w:rPr>
        <w:t xml:space="preserve"> law </w:t>
      </w:r>
      <w:r w:rsidR="003372A8" w:rsidRPr="00A34EC4">
        <w:rPr>
          <w:rFonts w:ascii="Times New Roman" w:eastAsia="Cambria" w:hAnsi="Times New Roman" w:cs="Times New Roman"/>
        </w:rPr>
        <w:t>provides incredibly harsh sentencing enhancements for individuals seeking to return to the United States after a previous removal on the basis of prior convictions or entries.</w:t>
      </w:r>
      <w:r w:rsidR="00DE5F39" w:rsidRPr="00A34EC4">
        <w:rPr>
          <w:rFonts w:ascii="Times New Roman" w:eastAsia="Cambria" w:hAnsi="Times New Roman" w:cs="Times New Roman"/>
        </w:rPr>
        <w:t xml:space="preserve"> Apart from the cruel and unnecessary use of federal prison to separate families, this </w:t>
      </w:r>
      <w:r w:rsidR="009A44C4" w:rsidRPr="00A34EC4">
        <w:rPr>
          <w:rFonts w:ascii="Times New Roman" w:eastAsia="Cambria" w:hAnsi="Times New Roman" w:cs="Times New Roman"/>
        </w:rPr>
        <w:t xml:space="preserve">bill </w:t>
      </w:r>
      <w:r w:rsidR="00DE5F39" w:rsidRPr="00A34EC4">
        <w:rPr>
          <w:rFonts w:ascii="Times New Roman" w:eastAsia="Cambria" w:hAnsi="Times New Roman" w:cs="Times New Roman"/>
        </w:rPr>
        <w:t xml:space="preserve">will </w:t>
      </w:r>
      <w:r w:rsidR="009A44C4" w:rsidRPr="00A34EC4">
        <w:rPr>
          <w:rFonts w:ascii="Times New Roman" w:eastAsia="Cambria" w:hAnsi="Times New Roman" w:cs="Times New Roman"/>
        </w:rPr>
        <w:t>prove</w:t>
      </w:r>
      <w:r w:rsidR="00DE5F39" w:rsidRPr="00A34EC4">
        <w:rPr>
          <w:rFonts w:ascii="Times New Roman" w:eastAsia="Cambria" w:hAnsi="Times New Roman" w:cs="Times New Roman"/>
        </w:rPr>
        <w:t xml:space="preserve"> exorbitant </w:t>
      </w:r>
      <w:r w:rsidR="007A6B70" w:rsidRPr="00A34EC4">
        <w:rPr>
          <w:rFonts w:ascii="Times New Roman" w:eastAsia="Cambria" w:hAnsi="Times New Roman" w:cs="Times New Roman"/>
        </w:rPr>
        <w:t xml:space="preserve">in its costs at a time when </w:t>
      </w:r>
      <w:r w:rsidR="00DE5F39" w:rsidRPr="00A34EC4">
        <w:rPr>
          <w:rFonts w:ascii="Times New Roman" w:eastAsia="Cambria" w:hAnsi="Times New Roman" w:cs="Times New Roman"/>
        </w:rPr>
        <w:t>taxpayer</w:t>
      </w:r>
      <w:r w:rsidR="007A6B70" w:rsidRPr="00A34EC4">
        <w:rPr>
          <w:rFonts w:ascii="Times New Roman" w:eastAsia="Cambria" w:hAnsi="Times New Roman" w:cs="Times New Roman"/>
        </w:rPr>
        <w:t>s</w:t>
      </w:r>
      <w:r w:rsidR="00DE5F39" w:rsidRPr="00A34EC4">
        <w:rPr>
          <w:rFonts w:ascii="Times New Roman" w:eastAsia="Cambria" w:hAnsi="Times New Roman" w:cs="Times New Roman"/>
        </w:rPr>
        <w:t xml:space="preserve"> ha</w:t>
      </w:r>
      <w:r w:rsidR="007A6B70" w:rsidRPr="00A34EC4">
        <w:rPr>
          <w:rFonts w:ascii="Times New Roman" w:eastAsia="Cambria" w:hAnsi="Times New Roman" w:cs="Times New Roman"/>
        </w:rPr>
        <w:t>ve</w:t>
      </w:r>
      <w:r w:rsidR="00DE5F39" w:rsidRPr="00A34EC4">
        <w:rPr>
          <w:rFonts w:ascii="Times New Roman" w:eastAsia="Cambria" w:hAnsi="Times New Roman" w:cs="Times New Roman"/>
        </w:rPr>
        <w:t xml:space="preserve"> already footed a bill of </w:t>
      </w:r>
      <w:hyperlink r:id="rId15" w:history="1">
        <w:r w:rsidR="00DE5F39" w:rsidRPr="00A34EC4">
          <w:rPr>
            <w:rStyle w:val="Hyperlink"/>
            <w:rFonts w:ascii="Times New Roman" w:eastAsia="Cambria" w:hAnsi="Times New Roman"/>
          </w:rPr>
          <w:t>more than $7 billion</w:t>
        </w:r>
      </w:hyperlink>
      <w:r w:rsidR="00DE5F39" w:rsidRPr="00A34EC4">
        <w:rPr>
          <w:rFonts w:ascii="Times New Roman" w:eastAsia="Cambria" w:hAnsi="Times New Roman" w:cs="Times New Roman"/>
        </w:rPr>
        <w:t xml:space="preserve"> to incarcerate migrants for migration-related offenses over the past decade.  </w:t>
      </w:r>
      <w:r w:rsidRPr="00A34EC4">
        <w:rPr>
          <w:rFonts w:ascii="Times New Roman" w:eastAsia="Cambria" w:hAnsi="Times New Roman" w:cs="Times New Roman"/>
          <w:i/>
        </w:rPr>
        <w:t xml:space="preserve"> </w:t>
      </w:r>
    </w:p>
    <w:p w:rsidR="00DE5F39" w:rsidRPr="00A34EC4" w:rsidRDefault="00DE5F39" w:rsidP="00DE5F39">
      <w:pPr>
        <w:pStyle w:val="ListParagraph"/>
        <w:rPr>
          <w:rFonts w:ascii="Times New Roman" w:eastAsia="Cambria" w:hAnsi="Times New Roman" w:cs="Times New Roman"/>
          <w:i/>
        </w:rPr>
      </w:pPr>
    </w:p>
    <w:p w:rsidR="008451D4" w:rsidRPr="00A34EC4" w:rsidRDefault="00DE5F39" w:rsidP="00B34AFE">
      <w:pPr>
        <w:widowControl/>
        <w:numPr>
          <w:ilvl w:val="0"/>
          <w:numId w:val="19"/>
        </w:numPr>
        <w:pBdr>
          <w:top w:val="nil"/>
          <w:left w:val="nil"/>
          <w:bottom w:val="nil"/>
          <w:right w:val="nil"/>
          <w:between w:val="nil"/>
        </w:pBdr>
        <w:autoSpaceDE/>
        <w:autoSpaceDN/>
        <w:ind w:hanging="360"/>
        <w:contextualSpacing/>
        <w:rPr>
          <w:rFonts w:ascii="Times New Roman" w:hAnsi="Times New Roman" w:cs="Times New Roman"/>
        </w:rPr>
      </w:pPr>
      <w:r w:rsidRPr="00A34EC4">
        <w:rPr>
          <w:rFonts w:ascii="Times New Roman" w:eastAsia="Cambria" w:hAnsi="Times New Roman" w:cs="Times New Roman"/>
          <w:i/>
        </w:rPr>
        <w:t xml:space="preserve">H.R. 3004 punishes immigrants for illegal reentry even if their previous </w:t>
      </w:r>
      <w:r w:rsidR="007A6B70" w:rsidRPr="00A34EC4">
        <w:rPr>
          <w:rFonts w:ascii="Times New Roman" w:eastAsia="Cambria" w:hAnsi="Times New Roman" w:cs="Times New Roman"/>
          <w:i/>
        </w:rPr>
        <w:t>deportation orders were</w:t>
      </w:r>
      <w:r w:rsidRPr="00A34EC4">
        <w:rPr>
          <w:rFonts w:ascii="Times New Roman" w:eastAsia="Cambria" w:hAnsi="Times New Roman" w:cs="Times New Roman"/>
          <w:i/>
        </w:rPr>
        <w:t xml:space="preserve"> unlawful and deprived them of the opportunity to seek protection.</w:t>
      </w:r>
      <w:r w:rsidRPr="00A34EC4">
        <w:rPr>
          <w:rFonts w:ascii="Times New Roman" w:eastAsia="Cambria" w:hAnsi="Times New Roman" w:cs="Times New Roman"/>
        </w:rPr>
        <w:t xml:space="preserve"> This law entirely prohibits defendants in illegal reentry cases from challenging the validity of their prior deportation orders. This provision is blatantly unconstitutional and in violation of Supreme Court jurisprudence</w:t>
      </w:r>
      <w:r w:rsidR="00B31346" w:rsidRPr="00A34EC4">
        <w:rPr>
          <w:rFonts w:ascii="Times New Roman" w:eastAsia="Cambria" w:hAnsi="Times New Roman" w:cs="Times New Roman"/>
        </w:rPr>
        <w:t xml:space="preserve"> that protects against punishing immigrants on the basis of legally defective deportation orders</w:t>
      </w:r>
      <w:r w:rsidRPr="00A34EC4">
        <w:rPr>
          <w:rFonts w:ascii="Times New Roman" w:eastAsia="Cambria" w:hAnsi="Times New Roman" w:cs="Times New Roman"/>
        </w:rPr>
        <w:t xml:space="preserve">. </w:t>
      </w:r>
      <w:r w:rsidRPr="00A34EC4">
        <w:rPr>
          <w:rFonts w:ascii="Times New Roman" w:eastAsia="Cambria" w:hAnsi="Times New Roman" w:cs="Times New Roman"/>
          <w:i/>
        </w:rPr>
        <w:t xml:space="preserve">See </w:t>
      </w:r>
      <w:r w:rsidR="008451D4" w:rsidRPr="00A34EC4">
        <w:rPr>
          <w:rFonts w:ascii="Times New Roman" w:eastAsia="Cambria" w:hAnsi="Times New Roman" w:cs="Times New Roman"/>
          <w:i/>
        </w:rPr>
        <w:t>U.S. v. Mendoza-Lopez</w:t>
      </w:r>
      <w:r w:rsidR="008451D4" w:rsidRPr="00A34EC4">
        <w:rPr>
          <w:rFonts w:ascii="Times New Roman" w:eastAsia="Cambria" w:hAnsi="Times New Roman" w:cs="Times New Roman"/>
        </w:rPr>
        <w:t>, 481 U.S. 828 (1987)</w:t>
      </w:r>
      <w:r w:rsidRPr="00A34EC4">
        <w:rPr>
          <w:rFonts w:ascii="Times New Roman" w:eastAsia="Cambria" w:hAnsi="Times New Roman" w:cs="Times New Roman"/>
        </w:rPr>
        <w:t xml:space="preserve">. </w:t>
      </w:r>
      <w:r w:rsidR="00B31346" w:rsidRPr="00A34EC4">
        <w:rPr>
          <w:rFonts w:ascii="Times New Roman" w:eastAsia="Cambria" w:hAnsi="Times New Roman" w:cs="Times New Roman"/>
        </w:rPr>
        <w:t xml:space="preserve">This law will criminalize, for example, asylum seekers who return to the United States after being previously denied the opportunity to present their claims for protection. Given the already </w:t>
      </w:r>
      <w:hyperlink r:id="rId16" w:history="1">
        <w:r w:rsidR="00B31346" w:rsidRPr="00A34EC4">
          <w:rPr>
            <w:rStyle w:val="Hyperlink"/>
            <w:rFonts w:ascii="Times New Roman" w:eastAsia="Cambria" w:hAnsi="Times New Roman"/>
          </w:rPr>
          <w:t>anemic protections for asylum seekers</w:t>
        </w:r>
      </w:hyperlink>
      <w:r w:rsidR="007A6B70" w:rsidRPr="00A34EC4">
        <w:rPr>
          <w:rFonts w:ascii="Times New Roman" w:eastAsia="Cambria" w:hAnsi="Times New Roman" w:cs="Times New Roman"/>
        </w:rPr>
        <w:t xml:space="preserve"> at our southern border, these </w:t>
      </w:r>
      <w:r w:rsidR="00B31346" w:rsidRPr="00A34EC4">
        <w:rPr>
          <w:rFonts w:ascii="Times New Roman" w:eastAsia="Cambria" w:hAnsi="Times New Roman" w:cs="Times New Roman"/>
        </w:rPr>
        <w:t xml:space="preserve">provisions will inevitably harm the most vulnerable among us.  </w:t>
      </w:r>
    </w:p>
    <w:p w:rsidR="009A44C4" w:rsidRPr="00A34EC4" w:rsidRDefault="009A44C4" w:rsidP="009A44C4">
      <w:pPr>
        <w:pStyle w:val="ListParagraph"/>
        <w:rPr>
          <w:rFonts w:ascii="Times New Roman" w:hAnsi="Times New Roman" w:cs="Times New Roman"/>
        </w:rPr>
      </w:pPr>
    </w:p>
    <w:p w:rsidR="00B31346" w:rsidRPr="00A34EC4" w:rsidRDefault="00B31346" w:rsidP="00B34AFE">
      <w:pPr>
        <w:widowControl/>
        <w:pBdr>
          <w:top w:val="nil"/>
          <w:left w:val="nil"/>
          <w:bottom w:val="nil"/>
          <w:right w:val="nil"/>
          <w:between w:val="nil"/>
        </w:pBdr>
        <w:autoSpaceDE/>
        <w:autoSpaceDN/>
        <w:contextualSpacing/>
        <w:rPr>
          <w:rFonts w:ascii="Times New Roman" w:hAnsi="Times New Roman" w:cs="Times New Roman"/>
        </w:rPr>
      </w:pPr>
      <w:r w:rsidRPr="00A34EC4">
        <w:rPr>
          <w:rFonts w:ascii="Times New Roman" w:hAnsi="Times New Roman" w:cs="Times New Roman"/>
        </w:rPr>
        <w:t xml:space="preserve">A vote for </w:t>
      </w:r>
      <w:r w:rsidR="009A44C4" w:rsidRPr="00A34EC4">
        <w:rPr>
          <w:rFonts w:ascii="Times New Roman" w:hAnsi="Times New Roman" w:cs="Times New Roman"/>
        </w:rPr>
        <w:t>H.R. 3003 and H.R. 3004</w:t>
      </w:r>
      <w:r w:rsidRPr="00A34EC4">
        <w:rPr>
          <w:rFonts w:ascii="Times New Roman" w:hAnsi="Times New Roman" w:cs="Times New Roman"/>
        </w:rPr>
        <w:t xml:space="preserve"> is a vote for hatred and a vote against community safety. NIJC calls on </w:t>
      </w:r>
      <w:r w:rsidR="00F62460">
        <w:rPr>
          <w:rFonts w:ascii="Times New Roman" w:hAnsi="Times New Roman" w:cs="Times New Roman"/>
        </w:rPr>
        <w:t>m</w:t>
      </w:r>
      <w:r w:rsidRPr="00A34EC4">
        <w:rPr>
          <w:rFonts w:ascii="Times New Roman" w:hAnsi="Times New Roman" w:cs="Times New Roman"/>
        </w:rPr>
        <w:t xml:space="preserve">embers of Congress to stand on the right of history and oppose these harmful measures. </w:t>
      </w:r>
    </w:p>
    <w:p w:rsidR="00B31346" w:rsidRPr="00A34EC4" w:rsidRDefault="00B31346" w:rsidP="00B31346">
      <w:pPr>
        <w:widowControl/>
        <w:pBdr>
          <w:top w:val="nil"/>
          <w:left w:val="nil"/>
          <w:bottom w:val="nil"/>
          <w:right w:val="nil"/>
          <w:between w:val="nil"/>
        </w:pBdr>
        <w:autoSpaceDE/>
        <w:autoSpaceDN/>
        <w:spacing w:line="276" w:lineRule="auto"/>
        <w:contextualSpacing/>
        <w:rPr>
          <w:rFonts w:ascii="Times New Roman" w:hAnsi="Times New Roman" w:cs="Times New Roman"/>
        </w:rPr>
      </w:pPr>
    </w:p>
    <w:p w:rsidR="00B31346" w:rsidRPr="00A34EC4" w:rsidRDefault="00B31346" w:rsidP="00B31346">
      <w:pPr>
        <w:widowControl/>
        <w:pBdr>
          <w:top w:val="nil"/>
          <w:left w:val="nil"/>
          <w:bottom w:val="nil"/>
          <w:right w:val="nil"/>
          <w:between w:val="nil"/>
        </w:pBdr>
        <w:autoSpaceDE/>
        <w:autoSpaceDN/>
        <w:spacing w:line="276" w:lineRule="auto"/>
        <w:contextualSpacing/>
        <w:rPr>
          <w:rFonts w:ascii="Times New Roman" w:hAnsi="Times New Roman" w:cs="Times New Roman"/>
        </w:rPr>
      </w:pPr>
      <w:r w:rsidRPr="00A34EC4">
        <w:rPr>
          <w:rFonts w:ascii="Times New Roman" w:hAnsi="Times New Roman" w:cs="Times New Roman"/>
        </w:rPr>
        <w:t>Contact:</w:t>
      </w:r>
      <w:r w:rsidRPr="00A34EC4">
        <w:rPr>
          <w:rFonts w:ascii="Times New Roman" w:hAnsi="Times New Roman" w:cs="Times New Roman"/>
        </w:rPr>
        <w:tab/>
        <w:t xml:space="preserve">Heidi Altman, Policy Director, 312-718-5021, </w:t>
      </w:r>
      <w:hyperlink r:id="rId17" w:history="1">
        <w:r w:rsidRPr="00A34EC4">
          <w:rPr>
            <w:rStyle w:val="Hyperlink"/>
            <w:rFonts w:ascii="Times New Roman" w:hAnsi="Times New Roman"/>
          </w:rPr>
          <w:t>haltman@heartlandalliance.org</w:t>
        </w:r>
      </w:hyperlink>
      <w:r w:rsidRPr="00A34EC4">
        <w:rPr>
          <w:rFonts w:ascii="Times New Roman" w:hAnsi="Times New Roman" w:cs="Times New Roman"/>
        </w:rPr>
        <w:t xml:space="preserve"> </w:t>
      </w:r>
    </w:p>
    <w:p w:rsidR="009A44C4" w:rsidRPr="00A34EC4" w:rsidRDefault="009A44C4" w:rsidP="009A44C4">
      <w:pPr>
        <w:widowControl/>
        <w:pBdr>
          <w:top w:val="nil"/>
          <w:left w:val="nil"/>
          <w:bottom w:val="nil"/>
          <w:right w:val="nil"/>
          <w:between w:val="nil"/>
        </w:pBdr>
        <w:autoSpaceDE/>
        <w:autoSpaceDN/>
        <w:spacing w:line="276" w:lineRule="auto"/>
        <w:contextualSpacing/>
        <w:rPr>
          <w:rFonts w:ascii="Times New Roman" w:hAnsi="Times New Roman" w:cs="Times New Roman"/>
        </w:rPr>
      </w:pPr>
    </w:p>
    <w:sectPr w:rsidR="009A44C4" w:rsidRPr="00A34EC4" w:rsidSect="001D7978">
      <w:footerReference w:type="default" r:id="rId18"/>
      <w:headerReference w:type="first" r:id="rId19"/>
      <w:footerReference w:type="first" r:id="rId20"/>
      <w:pgSz w:w="12240" w:h="15840"/>
      <w:pgMar w:top="1320" w:right="1440" w:bottom="1440" w:left="1440" w:header="994"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08" w:rsidRDefault="00400008">
      <w:r>
        <w:separator/>
      </w:r>
    </w:p>
  </w:endnote>
  <w:endnote w:type="continuationSeparator" w:id="0">
    <w:p w:rsidR="00400008" w:rsidRDefault="0040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A6" w:rsidRPr="008366A7" w:rsidRDefault="008366A7" w:rsidP="008366A7">
    <w:pPr>
      <w:pStyle w:val="Footer"/>
      <w:jc w:val="center"/>
    </w:pPr>
    <w:r>
      <w:fldChar w:fldCharType="begin"/>
    </w:r>
    <w:r>
      <w:instrText xml:space="preserve"> PAGE   \* MERGEFORMAT </w:instrText>
    </w:r>
    <w:r>
      <w:fldChar w:fldCharType="separate"/>
    </w:r>
    <w:r w:rsidR="008E53F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A6" w:rsidRPr="009E401A" w:rsidRDefault="00CE4BA6" w:rsidP="00920236">
    <w:pPr>
      <w:pStyle w:val="Footer"/>
      <w:framePr w:w="9361" w:wrap="notBeside" w:vAnchor="text" w:hAnchor="text" w:x="1" w:y="1"/>
      <w:jc w:val="center"/>
      <w:rPr>
        <w:rFonts w:ascii="Franklin Gothic Book" w:hAnsi="Franklin Gothic Book" w:cs="Times New Roman"/>
        <w:sz w:val="16"/>
        <w:szCs w:val="16"/>
      </w:rPr>
    </w:pPr>
    <w:r w:rsidRPr="009E401A">
      <w:rPr>
        <w:rFonts w:ascii="Franklin Gothic Book" w:hAnsi="Franklin Gothic Book" w:cs="Times New Roman"/>
        <w:sz w:val="16"/>
        <w:szCs w:val="16"/>
      </w:rPr>
      <w:t xml:space="preserve">Heartland </w:t>
    </w:r>
    <w:smartTag w:uri="urn:schemas-microsoft-com:office:smarttags" w:element="City">
      <w:r w:rsidRPr="009E401A">
        <w:rPr>
          <w:rFonts w:ascii="Franklin Gothic Book" w:hAnsi="Franklin Gothic Book" w:cs="Times New Roman"/>
          <w:sz w:val="16"/>
          <w:szCs w:val="16"/>
        </w:rPr>
        <w:t>Alliance</w:t>
      </w:r>
    </w:smartTag>
    <w:r w:rsidRPr="009E401A">
      <w:rPr>
        <w:rFonts w:ascii="Franklin Gothic Book" w:hAnsi="Franklin Gothic Book" w:cs="Times New Roman"/>
        <w:sz w:val="16"/>
        <w:szCs w:val="16"/>
      </w:rPr>
      <w:t xml:space="preserve"> for Human Needs &amp; Human Rights | </w:t>
    </w:r>
    <w:smartTag w:uri="urn:schemas-microsoft-com:office:smarttags" w:element="PlaceName">
      <w:smartTag w:uri="urn:schemas-microsoft-com:office:smarttags" w:element="place">
        <w:smartTag w:uri="urn:schemas-microsoft-com:office:smarttags" w:element="PlaceName">
          <w:r w:rsidRPr="009E401A">
            <w:rPr>
              <w:rFonts w:ascii="Franklin Gothic Book" w:hAnsi="Franklin Gothic Book" w:cs="Times New Roman"/>
              <w:sz w:val="16"/>
              <w:szCs w:val="16"/>
            </w:rPr>
            <w:t>National Immigrant Justice</w:t>
          </w:r>
        </w:smartTag>
        <w:r w:rsidRPr="009E401A">
          <w:rPr>
            <w:rFonts w:ascii="Franklin Gothic Book" w:hAnsi="Franklin Gothic Book" w:cs="Times New Roman"/>
            <w:sz w:val="16"/>
            <w:szCs w:val="16"/>
          </w:rPr>
          <w:t xml:space="preserve"> </w:t>
        </w:r>
        <w:smartTag w:uri="urn:schemas-microsoft-com:office:smarttags" w:element="PostalCode">
          <w:smartTag w:uri="urn:schemas-microsoft-com:office:smarttags" w:element="PlaceType">
            <w:r w:rsidRPr="009E401A">
              <w:rPr>
                <w:rFonts w:ascii="Franklin Gothic Book" w:hAnsi="Franklin Gothic Book" w:cs="Times New Roman"/>
                <w:sz w:val="16"/>
                <w:szCs w:val="16"/>
              </w:rPr>
              <w:t>Center</w:t>
            </w:r>
          </w:smartTag>
        </w:smartTag>
      </w:smartTag>
    </w:smartTag>
  </w:p>
  <w:p w:rsidR="00CE4BA6" w:rsidRPr="009E401A" w:rsidRDefault="00CE4BA6" w:rsidP="00920236">
    <w:pPr>
      <w:pStyle w:val="Footer"/>
      <w:framePr w:w="9361" w:wrap="notBeside" w:vAnchor="text" w:hAnchor="text" w:x="1" w:y="1"/>
      <w:jc w:val="center"/>
      <w:rPr>
        <w:rFonts w:ascii="Franklin Gothic Book" w:hAnsi="Franklin Gothic Book" w:cs="Times New Roman"/>
        <w:sz w:val="16"/>
        <w:szCs w:val="16"/>
      </w:rPr>
    </w:pPr>
    <w:r w:rsidRPr="009E401A">
      <w:rPr>
        <w:rFonts w:ascii="Franklin Gothic Book" w:hAnsi="Franklin Gothic Book" w:cs="Times New Roman"/>
        <w:sz w:val="16"/>
        <w:szCs w:val="16"/>
      </w:rPr>
      <w:t>2</w:t>
    </w:r>
    <w:r w:rsidR="0001489D">
      <w:rPr>
        <w:rFonts w:ascii="Franklin Gothic Book" w:hAnsi="Franklin Gothic Book" w:cs="Times New Roman"/>
        <w:sz w:val="16"/>
        <w:szCs w:val="16"/>
      </w:rPr>
      <w:t>08 S. LaSalle Street, Suite 1300</w:t>
    </w:r>
    <w:r w:rsidRPr="009E401A">
      <w:rPr>
        <w:rFonts w:ascii="Franklin Gothic Book" w:hAnsi="Franklin Gothic Book" w:cs="Times New Roman"/>
        <w:sz w:val="16"/>
        <w:szCs w:val="16"/>
      </w:rPr>
      <w:t xml:space="preserve">, </w:t>
    </w:r>
    <w:smartTag w:uri="urn:schemas-microsoft-com:office:smarttags" w:element="PostalCode">
      <w:smartTag w:uri="urn:schemas-microsoft-com:office:smarttags" w:element="City">
        <w:r w:rsidRPr="009E401A">
          <w:rPr>
            <w:rFonts w:ascii="Franklin Gothic Book" w:hAnsi="Franklin Gothic Book" w:cs="Times New Roman"/>
            <w:sz w:val="16"/>
            <w:szCs w:val="16"/>
          </w:rPr>
          <w:t>Chicago</w:t>
        </w:r>
      </w:smartTag>
    </w:smartTag>
    <w:r w:rsidRPr="009E401A">
      <w:rPr>
        <w:rFonts w:ascii="Franklin Gothic Book" w:hAnsi="Franklin Gothic Book" w:cs="Times New Roman"/>
        <w:sz w:val="16"/>
        <w:szCs w:val="16"/>
      </w:rPr>
      <w:t xml:space="preserve">, </w:t>
    </w:r>
    <w:smartTag w:uri="urn:schemas-microsoft-com:office:smarttags" w:element="PostalCode">
      <w:smartTag w:uri="urn:schemas-microsoft-com:office:smarttags" w:element="State">
        <w:r w:rsidRPr="009E401A">
          <w:rPr>
            <w:rFonts w:ascii="Franklin Gothic Book" w:hAnsi="Franklin Gothic Book" w:cs="Times New Roman"/>
            <w:sz w:val="16"/>
            <w:szCs w:val="16"/>
          </w:rPr>
          <w:t>Illinois</w:t>
        </w:r>
      </w:smartTag>
    </w:smartTag>
    <w:r w:rsidRPr="009E401A">
      <w:rPr>
        <w:rFonts w:ascii="Franklin Gothic Book" w:hAnsi="Franklin Gothic Book" w:cs="Times New Roman"/>
        <w:sz w:val="16"/>
        <w:szCs w:val="16"/>
      </w:rPr>
      <w:t xml:space="preserve"> </w:t>
    </w:r>
    <w:smartTag w:uri="urn:schemas-microsoft-com:office:smarttags" w:element="PostalCode">
      <w:r w:rsidRPr="009E401A">
        <w:rPr>
          <w:rFonts w:ascii="Franklin Gothic Book" w:hAnsi="Franklin Gothic Book" w:cs="Times New Roman"/>
          <w:sz w:val="16"/>
          <w:szCs w:val="16"/>
        </w:rPr>
        <w:t>60604</w:t>
      </w:r>
    </w:smartTag>
    <w:r w:rsidRPr="009E401A">
      <w:rPr>
        <w:rFonts w:ascii="Franklin Gothic Book" w:hAnsi="Franklin Gothic Book" w:cs="Times New Roman"/>
        <w:sz w:val="16"/>
        <w:szCs w:val="16"/>
      </w:rPr>
      <w:t xml:space="preserve"> | </w:t>
    </w:r>
    <w:proofErr w:type="spellStart"/>
    <w:r w:rsidRPr="009E401A">
      <w:rPr>
        <w:rFonts w:ascii="Franklin Gothic Book" w:hAnsi="Franklin Gothic Book" w:cs="Times New Roman"/>
        <w:sz w:val="16"/>
        <w:szCs w:val="16"/>
      </w:rPr>
      <w:t>ph</w:t>
    </w:r>
    <w:proofErr w:type="spellEnd"/>
    <w:r w:rsidRPr="009E401A">
      <w:rPr>
        <w:rFonts w:ascii="Franklin Gothic Book" w:hAnsi="Franklin Gothic Book" w:cs="Times New Roman"/>
        <w:sz w:val="16"/>
        <w:szCs w:val="16"/>
      </w:rPr>
      <w:t xml:space="preserve">: 312-660-1370 | fax: 312-660-1505 | </w:t>
    </w:r>
    <w:hyperlink r:id="rId1" w:history="1">
      <w:r w:rsidRPr="009E401A">
        <w:rPr>
          <w:rStyle w:val="Hyperlink"/>
          <w:rFonts w:ascii="Franklin Gothic Book" w:hAnsi="Franklin Gothic Book"/>
          <w:sz w:val="16"/>
          <w:szCs w:val="16"/>
        </w:rPr>
        <w:t>www.immigrantjustice.org</w:t>
      </w:r>
    </w:hyperlink>
  </w:p>
  <w:p w:rsidR="00CE4BA6" w:rsidRPr="009E401A" w:rsidRDefault="00CE4BA6" w:rsidP="00920236">
    <w:pPr>
      <w:framePr w:w="9361" w:wrap="notBeside" w:vAnchor="text" w:hAnchor="text" w:x="1" w:y="1"/>
      <w:jc w:val="center"/>
      <w:rPr>
        <w:rFonts w:ascii="Franklin Gothic Book" w:hAnsi="Franklin Gothic Book"/>
      </w:rPr>
    </w:pPr>
  </w:p>
  <w:p w:rsidR="00CE4BA6" w:rsidRDefault="00CE4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08" w:rsidRDefault="00400008">
      <w:r>
        <w:separator/>
      </w:r>
    </w:p>
  </w:footnote>
  <w:footnote w:type="continuationSeparator" w:id="0">
    <w:p w:rsidR="00400008" w:rsidRDefault="00400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BA6" w:rsidRDefault="001305C7" w:rsidP="006E70DE">
    <w:pPr>
      <w:pStyle w:val="Header"/>
      <w:rPr>
        <w:noProof/>
      </w:rPr>
    </w:pPr>
    <w:r>
      <w:rPr>
        <w:noProof/>
      </w:rPr>
      <w:drawing>
        <wp:inline distT="0" distB="0" distL="0" distR="0">
          <wp:extent cx="18002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38225"/>
                  </a:xfrm>
                  <a:prstGeom prst="rect">
                    <a:avLst/>
                  </a:prstGeom>
                  <a:noFill/>
                  <a:ln>
                    <a:noFill/>
                  </a:ln>
                </pic:spPr>
              </pic:pic>
            </a:graphicData>
          </a:graphic>
        </wp:inline>
      </w:drawing>
    </w:r>
  </w:p>
  <w:p w:rsidR="00CE4BA6" w:rsidRPr="006E70DE" w:rsidRDefault="00CE4BA6" w:rsidP="006E7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35E"/>
    <w:multiLevelType w:val="hybridMultilevel"/>
    <w:tmpl w:val="7222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0706F"/>
    <w:multiLevelType w:val="hybridMultilevel"/>
    <w:tmpl w:val="406E0D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33F7D8B"/>
    <w:multiLevelType w:val="hybridMultilevel"/>
    <w:tmpl w:val="3132D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E122EB"/>
    <w:multiLevelType w:val="hybridMultilevel"/>
    <w:tmpl w:val="2B106F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0214A90"/>
    <w:multiLevelType w:val="hybridMultilevel"/>
    <w:tmpl w:val="4FA4A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0B7435"/>
    <w:multiLevelType w:val="hybridMultilevel"/>
    <w:tmpl w:val="A712DD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4191D5F"/>
    <w:multiLevelType w:val="hybridMultilevel"/>
    <w:tmpl w:val="9A90F908"/>
    <w:lvl w:ilvl="0" w:tplc="2FF05B4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2489487D"/>
    <w:multiLevelType w:val="multilevel"/>
    <w:tmpl w:val="61F45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70869F4"/>
    <w:multiLevelType w:val="hybridMultilevel"/>
    <w:tmpl w:val="151C44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8EB3F4B"/>
    <w:multiLevelType w:val="multilevel"/>
    <w:tmpl w:val="C3029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EA624D1"/>
    <w:multiLevelType w:val="multilevel"/>
    <w:tmpl w:val="4A1219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6470C1"/>
    <w:multiLevelType w:val="multilevel"/>
    <w:tmpl w:val="0A165DE6"/>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12">
    <w:nsid w:val="5D4C6705"/>
    <w:multiLevelType w:val="multilevel"/>
    <w:tmpl w:val="CE60F140"/>
    <w:lvl w:ilvl="0">
      <w:start w:val="1"/>
      <w:numFmt w:val="bullet"/>
      <w:lvlText w:val=""/>
      <w:lvlJc w:val="left"/>
      <w:pPr>
        <w:tabs>
          <w:tab w:val="num" w:pos="1080"/>
        </w:tabs>
        <w:ind w:left="1080"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5F731A3D"/>
    <w:multiLevelType w:val="multilevel"/>
    <w:tmpl w:val="4A1219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FC00801"/>
    <w:multiLevelType w:val="multilevel"/>
    <w:tmpl w:val="8B280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45C7743"/>
    <w:multiLevelType w:val="hybridMultilevel"/>
    <w:tmpl w:val="3BEC4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56053C5"/>
    <w:multiLevelType w:val="multilevel"/>
    <w:tmpl w:val="017EB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1A06185"/>
    <w:multiLevelType w:val="hybridMultilevel"/>
    <w:tmpl w:val="8F205132"/>
    <w:lvl w:ilvl="0" w:tplc="106EAA4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754521B6"/>
    <w:multiLevelType w:val="hybridMultilevel"/>
    <w:tmpl w:val="4F2A7020"/>
    <w:lvl w:ilvl="0" w:tplc="264CB94C">
      <w:start w:val="2112"/>
      <w:numFmt w:val="decimal"/>
      <w:lvlText w:val="%1"/>
      <w:lvlJc w:val="left"/>
      <w:pPr>
        <w:tabs>
          <w:tab w:val="num" w:pos="945"/>
        </w:tabs>
        <w:ind w:left="945" w:hanging="58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7A4103D"/>
    <w:multiLevelType w:val="hybridMultilevel"/>
    <w:tmpl w:val="3CB07A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7AB3F9A"/>
    <w:multiLevelType w:val="multilevel"/>
    <w:tmpl w:val="89ECBD5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FD84A36"/>
    <w:multiLevelType w:val="multilevel"/>
    <w:tmpl w:val="D88AE18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10"/>
  </w:num>
  <w:num w:numId="3">
    <w:abstractNumId w:val="13"/>
  </w:num>
  <w:num w:numId="4">
    <w:abstractNumId w:val="12"/>
  </w:num>
  <w:num w:numId="5">
    <w:abstractNumId w:val="20"/>
  </w:num>
  <w:num w:numId="6">
    <w:abstractNumId w:val="4"/>
  </w:num>
  <w:num w:numId="7">
    <w:abstractNumId w:val="15"/>
  </w:num>
  <w:num w:numId="8">
    <w:abstractNumId w:val="5"/>
  </w:num>
  <w:num w:numId="9">
    <w:abstractNumId w:val="3"/>
  </w:num>
  <w:num w:numId="10">
    <w:abstractNumId w:val="17"/>
  </w:num>
  <w:num w:numId="11">
    <w:abstractNumId w:val="6"/>
  </w:num>
  <w:num w:numId="12">
    <w:abstractNumId w:val="8"/>
  </w:num>
  <w:num w:numId="13">
    <w:abstractNumId w:val="1"/>
  </w:num>
  <w:num w:numId="14">
    <w:abstractNumId w:val="11"/>
  </w:num>
  <w:num w:numId="15">
    <w:abstractNumId w:val="18"/>
  </w:num>
  <w:num w:numId="16">
    <w:abstractNumId w:val="19"/>
  </w:num>
  <w:num w:numId="17">
    <w:abstractNumId w:val="2"/>
  </w:num>
  <w:num w:numId="18">
    <w:abstractNumId w:val="7"/>
  </w:num>
  <w:num w:numId="19">
    <w:abstractNumId w:val="9"/>
  </w:num>
  <w:num w:numId="20">
    <w:abstractNumId w:val="16"/>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D9"/>
    <w:rsid w:val="0000110F"/>
    <w:rsid w:val="00001F12"/>
    <w:rsid w:val="00010544"/>
    <w:rsid w:val="0001489D"/>
    <w:rsid w:val="0002685B"/>
    <w:rsid w:val="00031AA3"/>
    <w:rsid w:val="00032982"/>
    <w:rsid w:val="00034707"/>
    <w:rsid w:val="00046968"/>
    <w:rsid w:val="00047A50"/>
    <w:rsid w:val="00066A9D"/>
    <w:rsid w:val="00081B81"/>
    <w:rsid w:val="000831A0"/>
    <w:rsid w:val="000844E4"/>
    <w:rsid w:val="000A436B"/>
    <w:rsid w:val="000C5285"/>
    <w:rsid w:val="00104316"/>
    <w:rsid w:val="001305C7"/>
    <w:rsid w:val="0014006F"/>
    <w:rsid w:val="0016596E"/>
    <w:rsid w:val="0017027A"/>
    <w:rsid w:val="001775FC"/>
    <w:rsid w:val="001A4224"/>
    <w:rsid w:val="001B31BE"/>
    <w:rsid w:val="001C354B"/>
    <w:rsid w:val="001D41BD"/>
    <w:rsid w:val="001D7978"/>
    <w:rsid w:val="001D7D9B"/>
    <w:rsid w:val="001E4376"/>
    <w:rsid w:val="001E5D4F"/>
    <w:rsid w:val="001F202C"/>
    <w:rsid w:val="001F739D"/>
    <w:rsid w:val="00207585"/>
    <w:rsid w:val="0020798D"/>
    <w:rsid w:val="002119AA"/>
    <w:rsid w:val="0021221B"/>
    <w:rsid w:val="00216A59"/>
    <w:rsid w:val="002333B0"/>
    <w:rsid w:val="00245864"/>
    <w:rsid w:val="00262F09"/>
    <w:rsid w:val="00267BA1"/>
    <w:rsid w:val="00275A95"/>
    <w:rsid w:val="0028445A"/>
    <w:rsid w:val="002931AC"/>
    <w:rsid w:val="002C50F3"/>
    <w:rsid w:val="002C7129"/>
    <w:rsid w:val="002F28DC"/>
    <w:rsid w:val="00303E2B"/>
    <w:rsid w:val="0031515C"/>
    <w:rsid w:val="003240F3"/>
    <w:rsid w:val="00336254"/>
    <w:rsid w:val="003372A8"/>
    <w:rsid w:val="0034782B"/>
    <w:rsid w:val="00351CEA"/>
    <w:rsid w:val="00386E31"/>
    <w:rsid w:val="003B32E6"/>
    <w:rsid w:val="003C3D63"/>
    <w:rsid w:val="003D2363"/>
    <w:rsid w:val="003D7499"/>
    <w:rsid w:val="003E4245"/>
    <w:rsid w:val="003F457E"/>
    <w:rsid w:val="00400008"/>
    <w:rsid w:val="004034CC"/>
    <w:rsid w:val="004045F2"/>
    <w:rsid w:val="00440933"/>
    <w:rsid w:val="00462F9C"/>
    <w:rsid w:val="004B0F41"/>
    <w:rsid w:val="004B6B74"/>
    <w:rsid w:val="004C46D9"/>
    <w:rsid w:val="004D6537"/>
    <w:rsid w:val="004F2A4D"/>
    <w:rsid w:val="00511B3C"/>
    <w:rsid w:val="0051360F"/>
    <w:rsid w:val="00526D34"/>
    <w:rsid w:val="0053620E"/>
    <w:rsid w:val="0054175C"/>
    <w:rsid w:val="00544725"/>
    <w:rsid w:val="00545446"/>
    <w:rsid w:val="00557B60"/>
    <w:rsid w:val="00565C87"/>
    <w:rsid w:val="00577CDB"/>
    <w:rsid w:val="005819A8"/>
    <w:rsid w:val="005858D4"/>
    <w:rsid w:val="00590E38"/>
    <w:rsid w:val="00594971"/>
    <w:rsid w:val="005A00D5"/>
    <w:rsid w:val="005B3450"/>
    <w:rsid w:val="005D1419"/>
    <w:rsid w:val="005E3B76"/>
    <w:rsid w:val="005F2A38"/>
    <w:rsid w:val="00616BB6"/>
    <w:rsid w:val="00620086"/>
    <w:rsid w:val="00641BE6"/>
    <w:rsid w:val="0064793D"/>
    <w:rsid w:val="00655326"/>
    <w:rsid w:val="00667BA7"/>
    <w:rsid w:val="006702E5"/>
    <w:rsid w:val="006E5408"/>
    <w:rsid w:val="006E70DE"/>
    <w:rsid w:val="006F2A1D"/>
    <w:rsid w:val="006F3AD4"/>
    <w:rsid w:val="00700A90"/>
    <w:rsid w:val="00702569"/>
    <w:rsid w:val="00704327"/>
    <w:rsid w:val="007169E4"/>
    <w:rsid w:val="00723E8B"/>
    <w:rsid w:val="00733DC6"/>
    <w:rsid w:val="007523C4"/>
    <w:rsid w:val="00753D6F"/>
    <w:rsid w:val="00765DD7"/>
    <w:rsid w:val="007727D1"/>
    <w:rsid w:val="00787FE2"/>
    <w:rsid w:val="0079034E"/>
    <w:rsid w:val="00791E73"/>
    <w:rsid w:val="007A0683"/>
    <w:rsid w:val="007A0E7C"/>
    <w:rsid w:val="007A1E3E"/>
    <w:rsid w:val="007A3396"/>
    <w:rsid w:val="007A6B70"/>
    <w:rsid w:val="007B6C81"/>
    <w:rsid w:val="007B6CC7"/>
    <w:rsid w:val="007E4384"/>
    <w:rsid w:val="007E4C80"/>
    <w:rsid w:val="008155A1"/>
    <w:rsid w:val="008212CD"/>
    <w:rsid w:val="00830F1D"/>
    <w:rsid w:val="008366A7"/>
    <w:rsid w:val="008451D4"/>
    <w:rsid w:val="0084566F"/>
    <w:rsid w:val="008569B2"/>
    <w:rsid w:val="008718EE"/>
    <w:rsid w:val="0089205E"/>
    <w:rsid w:val="00896833"/>
    <w:rsid w:val="00896DAA"/>
    <w:rsid w:val="008D14D8"/>
    <w:rsid w:val="008D1F40"/>
    <w:rsid w:val="008D2CAA"/>
    <w:rsid w:val="008E53F3"/>
    <w:rsid w:val="008F6318"/>
    <w:rsid w:val="0090311E"/>
    <w:rsid w:val="00920236"/>
    <w:rsid w:val="0092502F"/>
    <w:rsid w:val="00933BFA"/>
    <w:rsid w:val="00937B7E"/>
    <w:rsid w:val="00963761"/>
    <w:rsid w:val="009739B3"/>
    <w:rsid w:val="00996F91"/>
    <w:rsid w:val="009A44C4"/>
    <w:rsid w:val="009A46CA"/>
    <w:rsid w:val="009A7A74"/>
    <w:rsid w:val="009B41FE"/>
    <w:rsid w:val="009B56A3"/>
    <w:rsid w:val="009E401A"/>
    <w:rsid w:val="009E744E"/>
    <w:rsid w:val="00A34EC4"/>
    <w:rsid w:val="00A556EA"/>
    <w:rsid w:val="00A839D9"/>
    <w:rsid w:val="00A87509"/>
    <w:rsid w:val="00A90912"/>
    <w:rsid w:val="00AA1DE6"/>
    <w:rsid w:val="00AC0EF2"/>
    <w:rsid w:val="00AC3BF9"/>
    <w:rsid w:val="00AC4E1D"/>
    <w:rsid w:val="00B01301"/>
    <w:rsid w:val="00B04087"/>
    <w:rsid w:val="00B27894"/>
    <w:rsid w:val="00B31346"/>
    <w:rsid w:val="00B3203F"/>
    <w:rsid w:val="00B34AFE"/>
    <w:rsid w:val="00B46D71"/>
    <w:rsid w:val="00B572D0"/>
    <w:rsid w:val="00B603AC"/>
    <w:rsid w:val="00B60D41"/>
    <w:rsid w:val="00B86B70"/>
    <w:rsid w:val="00BC2465"/>
    <w:rsid w:val="00BC33EE"/>
    <w:rsid w:val="00BD0017"/>
    <w:rsid w:val="00BE0D19"/>
    <w:rsid w:val="00BE4AB3"/>
    <w:rsid w:val="00BE5622"/>
    <w:rsid w:val="00BE70CC"/>
    <w:rsid w:val="00BE7CCC"/>
    <w:rsid w:val="00BF09BB"/>
    <w:rsid w:val="00C004B4"/>
    <w:rsid w:val="00C33A24"/>
    <w:rsid w:val="00C505AA"/>
    <w:rsid w:val="00C60F6A"/>
    <w:rsid w:val="00C70CB2"/>
    <w:rsid w:val="00C7126C"/>
    <w:rsid w:val="00C72582"/>
    <w:rsid w:val="00C921CE"/>
    <w:rsid w:val="00CC0A07"/>
    <w:rsid w:val="00CC4CF4"/>
    <w:rsid w:val="00CE20CB"/>
    <w:rsid w:val="00CE4BA6"/>
    <w:rsid w:val="00CF21F0"/>
    <w:rsid w:val="00CF25A6"/>
    <w:rsid w:val="00D0280B"/>
    <w:rsid w:val="00D04446"/>
    <w:rsid w:val="00D07394"/>
    <w:rsid w:val="00D26BB4"/>
    <w:rsid w:val="00D35965"/>
    <w:rsid w:val="00D673E3"/>
    <w:rsid w:val="00D81558"/>
    <w:rsid w:val="00DA2F4E"/>
    <w:rsid w:val="00DB3844"/>
    <w:rsid w:val="00DB5AD2"/>
    <w:rsid w:val="00DC7290"/>
    <w:rsid w:val="00DD0CD3"/>
    <w:rsid w:val="00DD40B0"/>
    <w:rsid w:val="00DD76AF"/>
    <w:rsid w:val="00DE03D0"/>
    <w:rsid w:val="00DE5F39"/>
    <w:rsid w:val="00DF7E7F"/>
    <w:rsid w:val="00E115CA"/>
    <w:rsid w:val="00E76B07"/>
    <w:rsid w:val="00E808CF"/>
    <w:rsid w:val="00E97651"/>
    <w:rsid w:val="00EA648A"/>
    <w:rsid w:val="00EC07FF"/>
    <w:rsid w:val="00ED03F0"/>
    <w:rsid w:val="00EE3250"/>
    <w:rsid w:val="00EE3A06"/>
    <w:rsid w:val="00EF0E7A"/>
    <w:rsid w:val="00F12B52"/>
    <w:rsid w:val="00F248C4"/>
    <w:rsid w:val="00F25E28"/>
    <w:rsid w:val="00F26374"/>
    <w:rsid w:val="00F34881"/>
    <w:rsid w:val="00F37807"/>
    <w:rsid w:val="00F62460"/>
    <w:rsid w:val="00F62958"/>
    <w:rsid w:val="00F84506"/>
    <w:rsid w:val="00F85A59"/>
    <w:rsid w:val="00F87BF3"/>
    <w:rsid w:val="00FA4136"/>
    <w:rsid w:val="00FD0F15"/>
    <w:rsid w:val="00FD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Garamond" w:hAnsi="Garamond" w:cs="Garamond"/>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BalloonText">
    <w:name w:val="Balloon Text"/>
    <w:basedOn w:val="Normal"/>
    <w:link w:val="BalloonTextChar"/>
    <w:uiPriority w:val="99"/>
    <w:semiHidden/>
    <w:rsid w:val="00B603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Garamond" w:hAnsi="Garamond" w:cs="Garamond"/>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Garamond" w:hAnsi="Garamond" w:cs="Garamond"/>
      <w:sz w:val="24"/>
      <w:szCs w:val="24"/>
    </w:rPr>
  </w:style>
  <w:style w:type="character" w:customStyle="1" w:styleId="whisper">
    <w:name w:val="whisp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semiHidden/>
    <w:locked/>
    <w:rPr>
      <w:rFonts w:ascii="Garamond" w:hAnsi="Garamond" w:cs="Garamond"/>
      <w:sz w:val="24"/>
      <w:szCs w:val="24"/>
    </w:rPr>
  </w:style>
  <w:style w:type="character" w:customStyle="1" w:styleId="officetype">
    <w:name w:val="officetype"/>
    <w:basedOn w:val="DefaultParagraphFont"/>
    <w:uiPriority w:val="99"/>
    <w:rsid w:val="007E4384"/>
    <w:rPr>
      <w:rFonts w:cs="Times New Roman"/>
    </w:rPr>
  </w:style>
  <w:style w:type="paragraph" w:customStyle="1" w:styleId="Default">
    <w:name w:val="Default"/>
    <w:uiPriority w:val="99"/>
    <w:rsid w:val="007A0E7C"/>
    <w:pPr>
      <w:autoSpaceDE w:val="0"/>
      <w:autoSpaceDN w:val="0"/>
      <w:adjustRightInd w:val="0"/>
      <w:spacing w:after="0" w:line="240" w:lineRule="auto"/>
    </w:pPr>
    <w:rPr>
      <w:rFonts w:ascii="Garamond" w:hAnsi="Garamond"/>
      <w:color w:val="000000"/>
      <w:sz w:val="24"/>
      <w:szCs w:val="24"/>
    </w:rPr>
  </w:style>
  <w:style w:type="paragraph" w:styleId="FootnoteText">
    <w:name w:val="footnote text"/>
    <w:basedOn w:val="Normal"/>
    <w:link w:val="FootnoteTextChar"/>
    <w:uiPriority w:val="99"/>
    <w:semiHidden/>
    <w:rsid w:val="007A0E7C"/>
    <w:pPr>
      <w:widowControl/>
      <w:autoSpaceDE/>
      <w:autoSpaceDN/>
      <w:spacing w:after="200" w:line="276"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7A0E7C"/>
    <w:rPr>
      <w:rFonts w:ascii="Calibri" w:hAnsi="Calibri" w:cs="Calibri"/>
      <w:lang w:val="en-US" w:eastAsia="en-US"/>
    </w:rPr>
  </w:style>
  <w:style w:type="character" w:styleId="FootnoteReference">
    <w:name w:val="footnote reference"/>
    <w:basedOn w:val="DefaultParagraphFont"/>
    <w:uiPriority w:val="99"/>
    <w:semiHidden/>
    <w:rsid w:val="007A0E7C"/>
    <w:rPr>
      <w:rFonts w:cs="Times New Roman"/>
      <w:vertAlign w:val="superscript"/>
    </w:rPr>
  </w:style>
  <w:style w:type="character" w:styleId="CommentReference">
    <w:name w:val="annotation reference"/>
    <w:basedOn w:val="DefaultParagraphFont"/>
    <w:uiPriority w:val="99"/>
    <w:semiHidden/>
    <w:rsid w:val="006E70DE"/>
    <w:rPr>
      <w:rFonts w:cs="Times New Roman"/>
      <w:sz w:val="16"/>
      <w:szCs w:val="16"/>
    </w:rPr>
  </w:style>
  <w:style w:type="paragraph" w:styleId="CommentText">
    <w:name w:val="annotation text"/>
    <w:basedOn w:val="Normal"/>
    <w:link w:val="CommentTextChar"/>
    <w:uiPriority w:val="99"/>
    <w:semiHidden/>
    <w:rsid w:val="006E70DE"/>
    <w:pPr>
      <w:autoSpaceDE/>
      <w:autoSpaceDN/>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locked/>
    <w:rPr>
      <w:rFonts w:ascii="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8D2CAA"/>
    <w:pPr>
      <w:autoSpaceDE w:val="0"/>
      <w:autoSpaceDN w:val="0"/>
    </w:pPr>
    <w:rPr>
      <w:rFonts w:ascii="Garamond" w:hAnsi="Garamond" w:cs="Garamond"/>
      <w:b/>
      <w:bCs/>
    </w:rPr>
  </w:style>
  <w:style w:type="character" w:customStyle="1" w:styleId="CommentSubjectChar">
    <w:name w:val="Comment Subject Char"/>
    <w:basedOn w:val="CommentTextChar"/>
    <w:link w:val="CommentSubject"/>
    <w:uiPriority w:val="99"/>
    <w:semiHidden/>
    <w:rsid w:val="008D2CAA"/>
    <w:rPr>
      <w:rFonts w:ascii="Garamond" w:hAnsi="Garamond" w:cs="Garamond"/>
      <w:b/>
      <w:bCs/>
      <w:sz w:val="20"/>
      <w:szCs w:val="20"/>
    </w:rPr>
  </w:style>
  <w:style w:type="paragraph" w:styleId="ListParagraph">
    <w:name w:val="List Paragraph"/>
    <w:basedOn w:val="Normal"/>
    <w:uiPriority w:val="34"/>
    <w:qFormat/>
    <w:rsid w:val="00815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Garamond" w:hAnsi="Garamond" w:cs="Garamond"/>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BalloonText">
    <w:name w:val="Balloon Text"/>
    <w:basedOn w:val="Normal"/>
    <w:link w:val="BalloonTextChar"/>
    <w:uiPriority w:val="99"/>
    <w:semiHidden/>
    <w:rsid w:val="00B603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Garamond" w:hAnsi="Garamond" w:cs="Garamond"/>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Garamond" w:hAnsi="Garamond" w:cs="Garamond"/>
      <w:sz w:val="24"/>
      <w:szCs w:val="24"/>
    </w:rPr>
  </w:style>
  <w:style w:type="character" w:customStyle="1" w:styleId="whisper">
    <w:name w:val="whisp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semiHidden/>
    <w:locked/>
    <w:rPr>
      <w:rFonts w:ascii="Garamond" w:hAnsi="Garamond" w:cs="Garamond"/>
      <w:sz w:val="24"/>
      <w:szCs w:val="24"/>
    </w:rPr>
  </w:style>
  <w:style w:type="character" w:customStyle="1" w:styleId="officetype">
    <w:name w:val="officetype"/>
    <w:basedOn w:val="DefaultParagraphFont"/>
    <w:uiPriority w:val="99"/>
    <w:rsid w:val="007E4384"/>
    <w:rPr>
      <w:rFonts w:cs="Times New Roman"/>
    </w:rPr>
  </w:style>
  <w:style w:type="paragraph" w:customStyle="1" w:styleId="Default">
    <w:name w:val="Default"/>
    <w:uiPriority w:val="99"/>
    <w:rsid w:val="007A0E7C"/>
    <w:pPr>
      <w:autoSpaceDE w:val="0"/>
      <w:autoSpaceDN w:val="0"/>
      <w:adjustRightInd w:val="0"/>
      <w:spacing w:after="0" w:line="240" w:lineRule="auto"/>
    </w:pPr>
    <w:rPr>
      <w:rFonts w:ascii="Garamond" w:hAnsi="Garamond"/>
      <w:color w:val="000000"/>
      <w:sz w:val="24"/>
      <w:szCs w:val="24"/>
    </w:rPr>
  </w:style>
  <w:style w:type="paragraph" w:styleId="FootnoteText">
    <w:name w:val="footnote text"/>
    <w:basedOn w:val="Normal"/>
    <w:link w:val="FootnoteTextChar"/>
    <w:uiPriority w:val="99"/>
    <w:semiHidden/>
    <w:rsid w:val="007A0E7C"/>
    <w:pPr>
      <w:widowControl/>
      <w:autoSpaceDE/>
      <w:autoSpaceDN/>
      <w:spacing w:after="200" w:line="276"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7A0E7C"/>
    <w:rPr>
      <w:rFonts w:ascii="Calibri" w:hAnsi="Calibri" w:cs="Calibri"/>
      <w:lang w:val="en-US" w:eastAsia="en-US"/>
    </w:rPr>
  </w:style>
  <w:style w:type="character" w:styleId="FootnoteReference">
    <w:name w:val="footnote reference"/>
    <w:basedOn w:val="DefaultParagraphFont"/>
    <w:uiPriority w:val="99"/>
    <w:semiHidden/>
    <w:rsid w:val="007A0E7C"/>
    <w:rPr>
      <w:rFonts w:cs="Times New Roman"/>
      <w:vertAlign w:val="superscript"/>
    </w:rPr>
  </w:style>
  <w:style w:type="character" w:styleId="CommentReference">
    <w:name w:val="annotation reference"/>
    <w:basedOn w:val="DefaultParagraphFont"/>
    <w:uiPriority w:val="99"/>
    <w:semiHidden/>
    <w:rsid w:val="006E70DE"/>
    <w:rPr>
      <w:rFonts w:cs="Times New Roman"/>
      <w:sz w:val="16"/>
      <w:szCs w:val="16"/>
    </w:rPr>
  </w:style>
  <w:style w:type="paragraph" w:styleId="CommentText">
    <w:name w:val="annotation text"/>
    <w:basedOn w:val="Normal"/>
    <w:link w:val="CommentTextChar"/>
    <w:uiPriority w:val="99"/>
    <w:semiHidden/>
    <w:rsid w:val="006E70DE"/>
    <w:pPr>
      <w:autoSpaceDE/>
      <w:autoSpaceDN/>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locked/>
    <w:rPr>
      <w:rFonts w:ascii="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8D2CAA"/>
    <w:pPr>
      <w:autoSpaceDE w:val="0"/>
      <w:autoSpaceDN w:val="0"/>
    </w:pPr>
    <w:rPr>
      <w:rFonts w:ascii="Garamond" w:hAnsi="Garamond" w:cs="Garamond"/>
      <w:b/>
      <w:bCs/>
    </w:rPr>
  </w:style>
  <w:style w:type="character" w:customStyle="1" w:styleId="CommentSubjectChar">
    <w:name w:val="Comment Subject Char"/>
    <w:basedOn w:val="CommentTextChar"/>
    <w:link w:val="CommentSubject"/>
    <w:uiPriority w:val="99"/>
    <w:semiHidden/>
    <w:rsid w:val="008D2CAA"/>
    <w:rPr>
      <w:rFonts w:ascii="Garamond" w:hAnsi="Garamond" w:cs="Garamond"/>
      <w:b/>
      <w:bCs/>
      <w:sz w:val="20"/>
      <w:szCs w:val="20"/>
    </w:rPr>
  </w:style>
  <w:style w:type="paragraph" w:styleId="ListParagraph">
    <w:name w:val="List Paragraph"/>
    <w:basedOn w:val="Normal"/>
    <w:uiPriority w:val="34"/>
    <w:qFormat/>
    <w:rsid w:val="00815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39845">
      <w:marLeft w:val="2"/>
      <w:marRight w:val="2"/>
      <w:marTop w:val="0"/>
      <w:marBottom w:val="0"/>
      <w:divBdr>
        <w:top w:val="none" w:sz="0" w:space="0" w:color="auto"/>
        <w:left w:val="none" w:sz="0" w:space="0" w:color="auto"/>
        <w:bottom w:val="none" w:sz="0" w:space="0" w:color="auto"/>
        <w:right w:val="none" w:sz="0" w:space="0" w:color="auto"/>
      </w:divBdr>
      <w:divsChild>
        <w:div w:id="1446539844">
          <w:marLeft w:val="0"/>
          <w:marRight w:val="0"/>
          <w:marTop w:val="180"/>
          <w:marBottom w:val="0"/>
          <w:divBdr>
            <w:top w:val="none" w:sz="0" w:space="0" w:color="auto"/>
            <w:left w:val="none" w:sz="0" w:space="0" w:color="auto"/>
            <w:bottom w:val="none" w:sz="0" w:space="0" w:color="auto"/>
            <w:right w:val="none" w:sz="0" w:space="0" w:color="auto"/>
          </w:divBdr>
          <w:divsChild>
            <w:div w:id="1446539847">
              <w:marLeft w:val="0"/>
              <w:marRight w:val="0"/>
              <w:marTop w:val="0"/>
              <w:marBottom w:val="0"/>
              <w:divBdr>
                <w:top w:val="none" w:sz="0" w:space="0" w:color="auto"/>
                <w:left w:val="none" w:sz="0" w:space="0" w:color="auto"/>
                <w:bottom w:val="none" w:sz="0" w:space="0" w:color="auto"/>
                <w:right w:val="none" w:sz="0" w:space="0" w:color="auto"/>
              </w:divBdr>
              <w:divsChild>
                <w:div w:id="1446539848">
                  <w:marLeft w:val="0"/>
                  <w:marRight w:val="0"/>
                  <w:marTop w:val="0"/>
                  <w:marBottom w:val="0"/>
                  <w:divBdr>
                    <w:top w:val="none" w:sz="0" w:space="0" w:color="auto"/>
                    <w:left w:val="none" w:sz="0" w:space="0" w:color="auto"/>
                    <w:bottom w:val="none" w:sz="0" w:space="0" w:color="auto"/>
                    <w:right w:val="none" w:sz="0" w:space="0" w:color="auto"/>
                  </w:divBdr>
                  <w:divsChild>
                    <w:div w:id="14465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ericanimmigrationcouncil.org/research/access-counsel-immigration-cour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mmigrantjustice.org/staff/blog/7-reasons-why-congress-must-reject-trumps-deadly-bid-expand-immigration-detention" TargetMode="External"/><Relationship Id="rId17" Type="http://schemas.openxmlformats.org/officeDocument/2006/relationships/hyperlink" Target="mailto:haltman@heartlandalliance.org" TargetMode="External"/><Relationship Id="rId2" Type="http://schemas.openxmlformats.org/officeDocument/2006/relationships/numbering" Target="numbering.xml"/><Relationship Id="rId16" Type="http://schemas.openxmlformats.org/officeDocument/2006/relationships/hyperlink" Target="http://immigrantjustice.org/sites/immigrantjustice.org/files/images/Right%20to%20Asylum%20-%20CRCL%20Complaint%20Cover%20Letter%20-%2011.13.14%20FINAL%20PUBLIC.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tico.com/story/2017/06/01/trump-immigrants-abuse-campaign-239006" TargetMode="External"/><Relationship Id="rId5" Type="http://schemas.openxmlformats.org/officeDocument/2006/relationships/settings" Target="settings.xml"/><Relationship Id="rId15" Type="http://schemas.openxmlformats.org/officeDocument/2006/relationships/hyperlink" Target="https://grassrootsleadership.org/reports/indefensible-decade-mass-incarceration-migrants-prosecuted-crossing-border" TargetMode="External"/><Relationship Id="rId10" Type="http://schemas.openxmlformats.org/officeDocument/2006/relationships/hyperlink" Target="http://immigrantjustice.org/research-items/nijc-and-american-immigration-lawyers-association-joint-policy-brief-ices-detaine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ashingtonpost.com/opinions/trump-cant-force-sanctuary-cities-to-enforce-his-deportation-plans/2016/12/22/421174d4-c7a4-11e6-85b5-76616a33048d_story.html?utm_term=.22ac1cba15e2" TargetMode="External"/><Relationship Id="rId14" Type="http://schemas.openxmlformats.org/officeDocument/2006/relationships/hyperlink" Target="http://trac.syr.edu/tracreports/crim/446/"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mmigrantjust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371F-BB5E-43C1-89AF-B5B053B0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7987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Sincerely,</vt:lpstr>
    </vt:vector>
  </TitlesOfParts>
  <Company>Nova Business Technologies</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Sincerely,</dc:title>
  <dc:creator>intern</dc:creator>
  <cp:lastModifiedBy>Tara Tidwell Cullen</cp:lastModifiedBy>
  <cp:revision>2</cp:revision>
  <cp:lastPrinted>2016-01-12T15:19:00Z</cp:lastPrinted>
  <dcterms:created xsi:type="dcterms:W3CDTF">2017-06-27T15:25:00Z</dcterms:created>
  <dcterms:modified xsi:type="dcterms:W3CDTF">2017-06-27T15:25:00Z</dcterms:modified>
</cp:coreProperties>
</file>